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line="240" w:lineRule="auto"/>
        <w:rPr>
          <w:rFonts w:hint="default" w:cs="Arial"/>
          <w:b/>
          <w:lang w:val="en-US" w:eastAsia="zh-CN"/>
        </w:rPr>
      </w:pPr>
      <w:bookmarkStart w:id="0" w:name="OLE_LINK24"/>
      <w:bookmarkStart w:id="1" w:name="OLE_LINK12"/>
      <w:bookmarkStart w:id="2" w:name="OLE_LINK34"/>
      <w:bookmarkStart w:id="3" w:name="OLE_LINK33"/>
      <w:bookmarkStart w:id="4" w:name="OLE_LINK13"/>
      <w:r>
        <w:rPr>
          <w:rFonts w:cs="Arial"/>
          <w:b/>
        </w:rPr>
        <w:t>3GPP TSG-RAN WG2 Meeting #1</w:t>
      </w:r>
      <w:r>
        <w:rPr>
          <w:rFonts w:hint="eastAsia" w:cs="Arial"/>
          <w:b/>
          <w:lang w:val="en-US" w:eastAsia="zh-CN"/>
        </w:rPr>
        <w:t>22</w:t>
      </w:r>
      <w:r>
        <w:rPr>
          <w:rFonts w:cs="Arial"/>
          <w:b/>
        </w:rPr>
        <w:t xml:space="preserve">              </w:t>
      </w:r>
      <w:r>
        <w:rPr>
          <w:rFonts w:hint="eastAsia" w:cs="Arial"/>
          <w:b/>
          <w:lang w:val="en-US" w:eastAsia="zh-CN"/>
        </w:rPr>
        <w:t xml:space="preserve"> </w:t>
      </w:r>
      <w:r>
        <w:rPr>
          <w:rFonts w:cs="Arial"/>
          <w:b/>
        </w:rPr>
        <w:t xml:space="preserve">   </w:t>
      </w:r>
      <w:r>
        <w:rPr>
          <w:rFonts w:hint="eastAsia" w:cs="Arial"/>
          <w:b/>
          <w:lang w:val="en-US" w:eastAsia="zh-CN"/>
        </w:rPr>
        <w:t xml:space="preserve">               </w:t>
      </w:r>
      <w:r>
        <w:rPr>
          <w:rFonts w:cs="Arial"/>
          <w:b/>
        </w:rPr>
        <w:t xml:space="preserve"> </w:t>
      </w:r>
      <w:r>
        <w:rPr>
          <w:rFonts w:hint="eastAsia" w:cs="Arial"/>
          <w:b/>
          <w:lang w:val="en-US" w:eastAsia="zh-CN"/>
        </w:rPr>
        <w:t xml:space="preserve">      </w:t>
      </w:r>
      <w:r>
        <w:rPr>
          <w:rFonts w:cs="Arial"/>
          <w:b/>
        </w:rPr>
        <w:t>R2-2</w:t>
      </w:r>
      <w:r>
        <w:rPr>
          <w:rFonts w:hint="eastAsia" w:cs="Arial"/>
          <w:b/>
          <w:lang w:val="en-US" w:eastAsia="zh-CN"/>
        </w:rPr>
        <w:t>306075</w:t>
      </w:r>
    </w:p>
    <w:p>
      <w:pPr>
        <w:snapToGrid w:val="0"/>
        <w:spacing w:after="0" w:line="240" w:lineRule="auto"/>
        <w:rPr>
          <w:rFonts w:hint="eastAsia" w:cs="Arial" w:eastAsiaTheme="minorEastAsia"/>
          <w:b/>
          <w:lang w:val="en-US" w:eastAsia="zh-CN"/>
        </w:rPr>
      </w:pPr>
      <w:r>
        <w:rPr>
          <w:rFonts w:hint="eastAsia" w:cs="Arial"/>
          <w:b/>
          <w:lang w:val="en-US" w:eastAsia="zh-CN"/>
        </w:rPr>
        <w:t>Inchon</w:t>
      </w:r>
      <w:r>
        <w:rPr>
          <w:rFonts w:cs="Arial"/>
          <w:b/>
        </w:rPr>
        <w:t>,</w:t>
      </w:r>
      <w:r>
        <w:rPr>
          <w:rFonts w:hint="eastAsia" w:cs="Arial"/>
          <w:b/>
          <w:lang w:val="en-US" w:eastAsia="zh-CN"/>
        </w:rPr>
        <w:t xml:space="preserve"> Korea,</w:t>
      </w:r>
      <w:r>
        <w:rPr>
          <w:rFonts w:cs="Arial"/>
          <w:b/>
        </w:rPr>
        <w:t xml:space="preserve"> </w:t>
      </w:r>
      <w:r>
        <w:rPr>
          <w:rFonts w:hint="eastAsia" w:cs="Arial"/>
          <w:b/>
          <w:lang w:val="en-US" w:eastAsia="zh-CN"/>
        </w:rPr>
        <w:t>May</w:t>
      </w:r>
      <w:r>
        <w:rPr>
          <w:rFonts w:cs="Arial"/>
          <w:b/>
        </w:rPr>
        <w:t xml:space="preserve"> </w:t>
      </w:r>
      <w:r>
        <w:rPr>
          <w:rFonts w:hint="eastAsia" w:cs="Arial"/>
          <w:b/>
          <w:lang w:val="en-US" w:eastAsia="zh-CN"/>
        </w:rPr>
        <w:t>22</w:t>
      </w:r>
      <w:r>
        <w:rPr>
          <w:rFonts w:hint="eastAsia" w:cs="Arial"/>
          <w:b/>
          <w:vertAlign w:val="superscript"/>
          <w:lang w:val="en-US" w:eastAsia="zh-CN"/>
        </w:rPr>
        <w:t>th</w:t>
      </w:r>
      <w:r>
        <w:rPr>
          <w:rFonts w:cs="Arial"/>
          <w:b/>
        </w:rPr>
        <w:t xml:space="preserve"> –</w:t>
      </w:r>
      <w:r>
        <w:rPr>
          <w:rFonts w:hint="eastAsia" w:cs="Arial"/>
          <w:b/>
          <w:lang w:val="en-US" w:eastAsia="zh-CN"/>
        </w:rPr>
        <w:t xml:space="preserve"> 26</w:t>
      </w:r>
      <w:r>
        <w:rPr>
          <w:rFonts w:hint="eastAsia" w:cs="Arial"/>
          <w:b/>
          <w:vertAlign w:val="superscript"/>
          <w:lang w:val="en-US" w:eastAsia="zh-CN"/>
        </w:rPr>
        <w:t>th</w:t>
      </w:r>
      <w:r>
        <w:rPr>
          <w:rFonts w:cs="Arial"/>
          <w:b/>
        </w:rPr>
        <w:t>, 202</w:t>
      </w:r>
      <w:r>
        <w:rPr>
          <w:rFonts w:hint="eastAsia" w:cs="Arial"/>
          <w:b/>
          <w:lang w:val="en-US" w:eastAsia="zh-CN"/>
        </w:rPr>
        <w:t>3</w:t>
      </w:r>
    </w:p>
    <w:p>
      <w:pPr>
        <w:tabs>
          <w:tab w:val="center" w:pos="4536"/>
          <w:tab w:val="right" w:pos="8280"/>
          <w:tab w:val="right" w:pos="9639"/>
        </w:tabs>
        <w:snapToGrid w:val="0"/>
        <w:spacing w:after="0" w:line="240" w:lineRule="auto"/>
        <w:ind w:left="422" w:right="2" w:hanging="422" w:hangingChars="200"/>
        <w:rPr>
          <w:rFonts w:eastAsia="宋体" w:cs="Arial"/>
          <w:b/>
        </w:rPr>
      </w:pPr>
    </w:p>
    <w:p>
      <w:pPr>
        <w:tabs>
          <w:tab w:val="center" w:pos="4536"/>
          <w:tab w:val="right" w:pos="8280"/>
          <w:tab w:val="right" w:pos="9639"/>
        </w:tabs>
        <w:snapToGrid w:val="0"/>
        <w:spacing w:after="0" w:line="240" w:lineRule="auto"/>
        <w:ind w:left="422" w:right="2" w:hanging="422" w:hangingChars="200"/>
        <w:rPr>
          <w:rFonts w:hint="default" w:eastAsia="宋体" w:cs="Arial"/>
          <w:b/>
          <w:lang w:val="en-US" w:eastAsia="zh-CN"/>
        </w:rPr>
      </w:pPr>
      <w:r>
        <w:rPr>
          <w:rFonts w:eastAsia="宋体" w:cs="Arial"/>
          <w:b/>
        </w:rPr>
        <w:t>Source:         ZTE</w:t>
      </w:r>
      <w:r>
        <w:rPr>
          <w:rFonts w:hint="eastAsia" w:eastAsia="宋体" w:cs="Arial"/>
          <w:b/>
          <w:lang w:val="en-US" w:eastAsia="zh-CN"/>
        </w:rPr>
        <w:t xml:space="preserve"> Corporation</w:t>
      </w:r>
    </w:p>
    <w:p>
      <w:pPr>
        <w:tabs>
          <w:tab w:val="center" w:pos="4536"/>
          <w:tab w:val="right" w:pos="8280"/>
          <w:tab w:val="right" w:pos="9639"/>
        </w:tabs>
        <w:snapToGrid w:val="0"/>
        <w:spacing w:after="0" w:line="240" w:lineRule="auto"/>
        <w:ind w:left="1897" w:right="2" w:hanging="1897" w:hangingChars="900"/>
        <w:rPr>
          <w:rFonts w:hint="default" w:eastAsia="宋体" w:cs="Arial"/>
          <w:b/>
          <w:lang w:val="en-US" w:eastAsia="zh-CN"/>
        </w:rPr>
      </w:pPr>
      <w:r>
        <w:rPr>
          <w:rFonts w:eastAsia="宋体" w:cs="Arial"/>
          <w:b/>
        </w:rPr>
        <w:t xml:space="preserve">Title:            Discussion </w:t>
      </w:r>
      <w:r>
        <w:rPr>
          <w:rFonts w:hint="eastAsia" w:eastAsia="宋体" w:cs="Arial"/>
          <w:b/>
          <w:lang w:val="en-US" w:eastAsia="zh-CN"/>
        </w:rPr>
        <w:t>on LPHAP</w:t>
      </w:r>
    </w:p>
    <w:bookmarkEnd w:id="0"/>
    <w:p>
      <w:pPr>
        <w:tabs>
          <w:tab w:val="center" w:pos="4536"/>
          <w:tab w:val="right" w:pos="8280"/>
          <w:tab w:val="right" w:pos="9639"/>
        </w:tabs>
        <w:snapToGrid w:val="0"/>
        <w:spacing w:after="0" w:line="240" w:lineRule="auto"/>
        <w:ind w:left="422" w:right="2" w:hanging="422" w:hangingChars="200"/>
        <w:rPr>
          <w:rFonts w:hint="default" w:eastAsia="宋体" w:cs="Arial"/>
          <w:b/>
          <w:lang w:val="en-US" w:eastAsia="zh-CN"/>
        </w:rPr>
      </w:pPr>
      <w:r>
        <w:rPr>
          <w:rFonts w:eastAsia="宋体" w:cs="Arial"/>
          <w:b/>
        </w:rPr>
        <w:t xml:space="preserve">Agenda item: </w:t>
      </w:r>
      <w:r>
        <w:rPr>
          <w:rFonts w:eastAsia="宋体" w:cs="Arial"/>
          <w:b/>
          <w:highlight w:val="none"/>
        </w:rPr>
        <w:t xml:space="preserve">   </w:t>
      </w:r>
      <w:r>
        <w:rPr>
          <w:rFonts w:hint="eastAsia" w:eastAsia="宋体" w:cs="Arial"/>
          <w:b/>
          <w:highlight w:val="none"/>
          <w:lang w:val="en-US" w:eastAsia="zh-CN"/>
        </w:rPr>
        <w:t>7.2.4</w:t>
      </w:r>
    </w:p>
    <w:bookmarkEnd w:id="1"/>
    <w:bookmarkEnd w:id="2"/>
    <w:bookmarkEnd w:id="3"/>
    <w:bookmarkEnd w:id="4"/>
    <w:p>
      <w:pPr>
        <w:pBdr>
          <w:bottom w:val="single" w:color="auto" w:sz="6" w:space="1"/>
        </w:pBdr>
        <w:snapToGrid w:val="0"/>
        <w:spacing w:after="0" w:line="240" w:lineRule="auto"/>
        <w:ind w:left="1797" w:hanging="1797"/>
        <w:rPr>
          <w:rFonts w:eastAsia="宋体" w:cs="Arial"/>
          <w:b/>
        </w:rPr>
      </w:pPr>
      <w:r>
        <w:rPr>
          <w:rFonts w:cs="Arial"/>
          <w:b/>
        </w:rPr>
        <w:t>Document for:</w:t>
      </w:r>
      <w:r>
        <w:rPr>
          <w:rFonts w:cs="Arial"/>
          <w:b/>
          <w:lang w:eastAsia="ja-JP"/>
        </w:rPr>
        <w:tab/>
      </w:r>
      <w:r>
        <w:rPr>
          <w:rFonts w:cs="Arial"/>
          <w:b/>
          <w:lang w:eastAsia="ja-JP"/>
        </w:rPr>
        <w:t>Discussion and Decision</w:t>
      </w:r>
    </w:p>
    <w:p>
      <w:pPr>
        <w:pStyle w:val="2"/>
        <w:keepNext w:val="0"/>
        <w:keepLines w:val="0"/>
        <w:pageBreakBefore w:val="0"/>
        <w:numPr>
          <w:ilvl w:val="0"/>
          <w:numId w:val="5"/>
        </w:numPr>
        <w:kinsoku/>
        <w:wordWrap/>
        <w:topLinePunct w:val="0"/>
        <w:bidi w:val="0"/>
        <w:adjustRightInd w:val="0"/>
        <w:snapToGrid w:val="0"/>
        <w:spacing w:before="157" w:beforeLines="50" w:after="157" w:afterLines="50" w:line="240" w:lineRule="auto"/>
        <w:rPr>
          <w:sz w:val="28"/>
          <w:lang w:val="en-US"/>
        </w:rPr>
      </w:pPr>
      <w:r>
        <w:rPr>
          <w:sz w:val="28"/>
          <w:lang w:val="en-US"/>
        </w:rPr>
        <w:t>Introduction</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The WID[1] of Rel-18 positioning for LPHAP is specified as below:</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42" w:type="dxa"/>
          </w:tcPr>
          <w:p>
            <w:pPr>
              <w:pageBreakBefore w:val="0"/>
              <w:numPr>
                <w:ilvl w:val="0"/>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highlight w:val="none"/>
                <w:lang w:val="en-US" w:eastAsia="ko-KR"/>
              </w:rPr>
            </w:pPr>
            <w:r>
              <w:rPr>
                <w:rFonts w:hint="default" w:ascii="Times New Roman" w:hAnsi="Times New Roman" w:eastAsia="MS Mincho" w:cs="Times New Roman"/>
                <w:sz w:val="20"/>
                <w:szCs w:val="20"/>
                <w:highlight w:val="none"/>
                <w:lang w:val="en-US" w:eastAsia="ko-KR"/>
              </w:rPr>
              <w:t>Specify enhancements for enabling LPHAP use-case 6 as defined in TS 22.104 including:</w:t>
            </w:r>
          </w:p>
          <w:p>
            <w:pPr>
              <w:pageBreakBefore w:val="0"/>
              <w:numPr>
                <w:ilvl w:val="1"/>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highlight w:val="none"/>
                <w:lang w:val="en-US" w:eastAsia="ko-KR"/>
              </w:rPr>
            </w:pPr>
            <w:r>
              <w:rPr>
                <w:rFonts w:hint="default" w:ascii="Times New Roman" w:hAnsi="Times New Roman" w:cs="Times New Roman"/>
                <w:sz w:val="20"/>
                <w:szCs w:val="20"/>
                <w:highlight w:val="none"/>
                <w:lang w:val="en-US" w:eastAsia="ko-KR"/>
              </w:rPr>
              <w:t>Extending eDRX cycle beyond 10.24s in RRC_INACTIVE state towards meeting the battery life requirement for LPHAP [RAN2, RAN3, RAN4]</w:t>
            </w:r>
          </w:p>
          <w:p>
            <w:pPr>
              <w:pageBreakBefore w:val="0"/>
              <w:numPr>
                <w:ilvl w:val="2"/>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highlight w:val="none"/>
                <w:lang w:val="en-US" w:eastAsia="ko-KR"/>
              </w:rPr>
            </w:pPr>
            <w:r>
              <w:rPr>
                <w:rFonts w:hint="default" w:ascii="Times New Roman" w:hAnsi="Times New Roman" w:eastAsia="MS Mincho" w:cs="Times New Roman"/>
                <w:sz w:val="20"/>
                <w:szCs w:val="20"/>
                <w:highlight w:val="none"/>
                <w:lang w:val="en-US" w:eastAsia="ko-KR"/>
              </w:rPr>
              <w:t>Positioning-specific enhancement for eDRX cycle beyond 10.24s to be defined as part of Rel-18 WI on expanded and improved NR positioning.</w:t>
            </w:r>
          </w:p>
          <w:p>
            <w:pPr>
              <w:pageBreakBefore w:val="0"/>
              <w:numPr>
                <w:ilvl w:val="3"/>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highlight w:val="none"/>
                <w:lang w:val="en-US" w:eastAsia="ko-KR"/>
              </w:rPr>
            </w:pPr>
            <w:r>
              <w:rPr>
                <w:rFonts w:hint="default" w:ascii="Times New Roman" w:hAnsi="Times New Roman" w:eastAsia="MS Mincho" w:cs="Times New Roman"/>
                <w:sz w:val="20"/>
                <w:szCs w:val="20"/>
                <w:highlight w:val="none"/>
                <w:lang w:val="en-US" w:eastAsia="ko-KR"/>
              </w:rPr>
              <w:t>NOTE: Work on this objective should be coordinated with that in Rel-18 WI on eRedCap. Towards this, the feature of extending eDRX cycle beyond 10.24s should be defined as part of Rel-18 WI on eRedCap.</w:t>
            </w:r>
          </w:p>
          <w:p>
            <w:pPr>
              <w:pageBreakBefore w:val="0"/>
              <w:numPr>
                <w:ilvl w:val="2"/>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highlight w:val="none"/>
                <w:lang w:val="en-US" w:eastAsia="ko-KR"/>
              </w:rPr>
            </w:pPr>
            <w:r>
              <w:rPr>
                <w:rFonts w:hint="default" w:ascii="Times New Roman" w:hAnsi="Times New Roman" w:eastAsia="MS Mincho" w:cs="Times New Roman"/>
                <w:sz w:val="20"/>
                <w:szCs w:val="20"/>
                <w:highlight w:val="none"/>
                <w:lang w:val="en-US" w:eastAsia="ko-KR"/>
              </w:rPr>
              <w:t>NOTE: Inputs from RAN1 as necessary may be facilitated via LSs</w:t>
            </w:r>
          </w:p>
          <w:p>
            <w:pPr>
              <w:pageBreakBefore w:val="0"/>
              <w:numPr>
                <w:ilvl w:val="1"/>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highlight w:val="none"/>
                <w:lang w:val="en-US" w:eastAsia="ko-KR"/>
              </w:rPr>
            </w:pPr>
            <w:r>
              <w:rPr>
                <w:rFonts w:hint="default" w:ascii="Times New Roman" w:hAnsi="Times New Roman" w:cs="Times New Roman"/>
                <w:sz w:val="20"/>
                <w:szCs w:val="20"/>
                <w:highlight w:val="none"/>
                <w:lang w:val="en-US" w:eastAsia="ko-KR"/>
              </w:rPr>
              <w:t>For UL and DL+UL positioning for UEs in RRC_INACTIVE state, specify SRS configuration enhancements based on SRS positioning validity area to avoid frequent RRC connection for SRS (re)configuration [RAN2, RAN1, RAN3].</w:t>
            </w:r>
          </w:p>
          <w:p>
            <w:pPr>
              <w:pageBreakBefore w:val="0"/>
              <w:numPr>
                <w:ilvl w:val="2"/>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highlight w:val="none"/>
                <w:lang w:val="en-US" w:eastAsia="ko-KR"/>
              </w:rPr>
            </w:pPr>
            <w:r>
              <w:rPr>
                <w:rFonts w:hint="default" w:ascii="Times New Roman" w:hAnsi="Times New Roman" w:eastAsia="MS Mincho" w:cs="Times New Roman"/>
                <w:sz w:val="20"/>
                <w:szCs w:val="20"/>
                <w:highlight w:val="none"/>
                <w:lang w:val="en-US" w:eastAsia="ko-KR"/>
              </w:rPr>
              <w:t>SRS for positioning configurations in multiple cells</w:t>
            </w:r>
            <w:r>
              <w:rPr>
                <w:rFonts w:hint="default" w:ascii="Times New Roman" w:hAnsi="Times New Roman" w:eastAsia="DengXian" w:cs="Times New Roman"/>
                <w:sz w:val="20"/>
                <w:szCs w:val="20"/>
                <w:highlight w:val="none"/>
                <w:lang w:val="en-US" w:eastAsia="zh-CN"/>
              </w:rPr>
              <w:t xml:space="preserve"> [RAN2, RAN1]</w:t>
            </w:r>
            <w:r>
              <w:rPr>
                <w:rFonts w:hint="default" w:ascii="Times New Roman" w:hAnsi="Times New Roman" w:eastAsia="MS Mincho" w:cs="Times New Roman"/>
                <w:sz w:val="20"/>
                <w:szCs w:val="20"/>
                <w:highlight w:val="none"/>
                <w:lang w:val="en-US" w:eastAsia="ko-KR"/>
              </w:rPr>
              <w:t xml:space="preserve">. </w:t>
            </w:r>
          </w:p>
          <w:p>
            <w:pPr>
              <w:pageBreakBefore w:val="0"/>
              <w:numPr>
                <w:ilvl w:val="3"/>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highlight w:val="none"/>
                <w:lang w:val="en-US" w:eastAsia="ko-KR"/>
              </w:rPr>
            </w:pPr>
            <w:r>
              <w:rPr>
                <w:rFonts w:hint="default" w:ascii="Times New Roman" w:hAnsi="Times New Roman" w:eastAsia="MS Mincho" w:cs="Times New Roman"/>
                <w:sz w:val="20"/>
                <w:szCs w:val="20"/>
                <w:highlight w:val="none"/>
                <w:lang w:val="en-US" w:eastAsia="ko-KR"/>
              </w:rPr>
              <w:t>Note: Details including issues such as interference, timing advance, spatial relation information, pathloss reference and common SRS parameters across multiple cells can be further discussed during normative work.</w:t>
            </w:r>
          </w:p>
          <w:p>
            <w:pPr>
              <w:pageBreakBefore w:val="0"/>
              <w:numPr>
                <w:ilvl w:val="2"/>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highlight w:val="none"/>
                <w:lang w:val="en-US" w:eastAsia="ko-KR"/>
              </w:rPr>
            </w:pPr>
            <w:r>
              <w:rPr>
                <w:rFonts w:hint="default" w:ascii="Times New Roman" w:hAnsi="Times New Roman" w:eastAsia="MS Mincho" w:cs="Times New Roman"/>
                <w:sz w:val="20"/>
                <w:szCs w:val="20"/>
                <w:highlight w:val="none"/>
                <w:lang w:val="en-US" w:eastAsia="ko-KR"/>
              </w:rPr>
              <w:t>Pre-configuration of one or multiple SRS for positioning configurations</w:t>
            </w:r>
            <w:r>
              <w:rPr>
                <w:rFonts w:hint="default" w:ascii="Times New Roman" w:hAnsi="Times New Roman" w:eastAsia="DengXian" w:cs="Times New Roman"/>
                <w:sz w:val="20"/>
                <w:szCs w:val="20"/>
                <w:highlight w:val="none"/>
                <w:lang w:val="en-US" w:eastAsia="zh-CN"/>
              </w:rPr>
              <w:t xml:space="preserve"> [RAN2, RAN3]</w:t>
            </w:r>
            <w:r>
              <w:rPr>
                <w:rFonts w:hint="default" w:ascii="Times New Roman" w:hAnsi="Times New Roman" w:eastAsia="MS Mincho" w:cs="Times New Roman"/>
                <w:sz w:val="20"/>
                <w:szCs w:val="20"/>
                <w:highlight w:val="none"/>
                <w:lang w:val="en-US" w:eastAsia="ko-KR"/>
              </w:rPr>
              <w:t>.</w:t>
            </w:r>
          </w:p>
          <w:p>
            <w:pPr>
              <w:pageBreakBefore w:val="0"/>
              <w:numPr>
                <w:ilvl w:val="2"/>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highlight w:val="none"/>
                <w:lang w:val="en-US" w:eastAsia="ko-KR"/>
              </w:rPr>
            </w:pPr>
            <w:bookmarkStart w:id="5" w:name="_Hlk122087734"/>
            <w:r>
              <w:rPr>
                <w:rFonts w:hint="default" w:ascii="Times New Roman" w:hAnsi="Times New Roman" w:eastAsia="MS Mincho" w:cs="Times New Roman"/>
                <w:sz w:val="20"/>
                <w:szCs w:val="20"/>
                <w:highlight w:val="none"/>
                <w:lang w:val="en-US" w:eastAsia="ko-KR"/>
              </w:rPr>
              <w:t xml:space="preserve">SRS for positioning activation/request procedure(s) </w:t>
            </w:r>
            <w:bookmarkEnd w:id="5"/>
            <w:r>
              <w:rPr>
                <w:rFonts w:hint="default" w:ascii="Times New Roman" w:hAnsi="Times New Roman" w:eastAsia="MS Mincho" w:cs="Times New Roman"/>
                <w:sz w:val="20"/>
                <w:szCs w:val="20"/>
                <w:highlight w:val="none"/>
                <w:lang w:val="en-US" w:eastAsia="ko-KR"/>
              </w:rPr>
              <w:t>[RAN2, RAN1].</w:t>
            </w:r>
          </w:p>
          <w:p>
            <w:pPr>
              <w:pageBreakBefore w:val="0"/>
              <w:numPr>
                <w:ilvl w:val="1"/>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highlight w:val="none"/>
                <w:lang w:val="en-US" w:eastAsia="ko-KR"/>
              </w:rPr>
            </w:pPr>
            <w:r>
              <w:rPr>
                <w:rFonts w:hint="default" w:ascii="Times New Roman" w:hAnsi="Times New Roman" w:eastAsia="MS Mincho" w:cs="Times New Roman"/>
                <w:sz w:val="20"/>
                <w:szCs w:val="20"/>
                <w:highlight w:val="none"/>
                <w:lang w:val="en-US" w:eastAsia="ko-KR"/>
              </w:rPr>
              <w:t>Specify solutions for DL PRS measurements for a UE in RRC_IDLE state and reporting of the measurements in RRC_CONNECTED state [RAN2].</w:t>
            </w:r>
          </w:p>
          <w:p>
            <w:pPr>
              <w:pageBreakBefore w:val="0"/>
              <w:numPr>
                <w:ilvl w:val="1"/>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highlight w:val="none"/>
                <w:lang w:val="en-US" w:eastAsia="ko-KR"/>
              </w:rPr>
            </w:pPr>
            <w:r>
              <w:rPr>
                <w:rFonts w:hint="default" w:ascii="Times New Roman" w:hAnsi="Times New Roman" w:eastAsia="MS Mincho" w:cs="Times New Roman"/>
                <w:sz w:val="20"/>
                <w:szCs w:val="20"/>
                <w:highlight w:val="none"/>
                <w:lang w:val="en-US" w:eastAsia="ko-KR"/>
              </w:rPr>
              <w:t>Specify solutions for alignment between eDRX and PRS configurations [RAN2].</w:t>
            </w:r>
          </w:p>
          <w:p>
            <w:pPr>
              <w:pageBreakBefore w:val="0"/>
              <w:numPr>
                <w:ilvl w:val="1"/>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highlight w:val="none"/>
                <w:vertAlign w:val="baseline"/>
                <w:lang w:val="en-US" w:eastAsia="zh-CN"/>
              </w:rPr>
            </w:pPr>
            <w:r>
              <w:rPr>
                <w:rFonts w:hint="default" w:ascii="Times New Roman" w:hAnsi="Times New Roman" w:cs="Times New Roman"/>
                <w:sz w:val="20"/>
                <w:szCs w:val="20"/>
                <w:highlight w:val="none"/>
                <w:lang w:val="en-US" w:eastAsia="ko-KR"/>
              </w:rPr>
              <w:t>Specify corresponding new core requirements, as well as identifying and specifying the impact on the existing RAN4 specification, including RRM measurements and procedures [RAN4].</w:t>
            </w:r>
          </w:p>
        </w:tc>
      </w:tr>
    </w:tbl>
    <w:p>
      <w:pPr>
        <w:pageBreakBefore w:val="0"/>
        <w:kinsoku/>
        <w:wordWrap/>
        <w:topLinePunct w:val="0"/>
        <w:bidi w:val="0"/>
        <w:adjustRightInd w:val="0"/>
        <w:snapToGrid w:val="0"/>
        <w:spacing w:before="157" w:beforeLines="50" w:after="157" w:afterLines="50" w:line="240" w:lineRule="auto"/>
        <w:rPr>
          <w:rFonts w:hint="default" w:ascii="Times New Roman" w:hAnsi="Times New Roman"/>
          <w:sz w:val="20"/>
          <w:szCs w:val="20"/>
          <w:lang w:val="en-US" w:eastAsia="zh-CN"/>
        </w:rPr>
      </w:pPr>
      <w:r>
        <w:rPr>
          <w:rFonts w:hint="eastAsia" w:ascii="Times New Roman" w:hAnsi="Times New Roman"/>
          <w:sz w:val="20"/>
          <w:szCs w:val="20"/>
          <w:lang w:val="en-US" w:eastAsia="zh-CN"/>
        </w:rPr>
        <w:t>Based on the WID, this contribution provides our thoughts on the each item of the WID, including SRS in RRC_INACTIVE, DL positioning in RRC_IDLE, eDRX cycle extension in RRC_INACTIVE, PRS&amp;DRX alignment, and other enhancement that facilitates power saving positioning, i.e. relaxed PRS measurement for LPHAP.</w:t>
      </w: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r>
        <w:rPr>
          <w:rFonts w:hint="eastAsia" w:cs="Arial"/>
          <w:kern w:val="0"/>
          <w:sz w:val="28"/>
          <w:szCs w:val="32"/>
          <w:lang w:val="en-US" w:eastAsia="zh-CN"/>
        </w:rPr>
        <w:t>D</w:t>
      </w:r>
      <w:r>
        <w:rPr>
          <w:rFonts w:cs="Arial"/>
          <w:kern w:val="0"/>
          <w:sz w:val="28"/>
          <w:szCs w:val="32"/>
          <w:lang w:val="en-US" w:eastAsia="zh-CN"/>
        </w:rPr>
        <w:t>iscussion</w:t>
      </w:r>
    </w:p>
    <w:p>
      <w:pPr>
        <w:pStyle w:val="3"/>
        <w:pageBreakBefore w:val="0"/>
        <w:numPr>
          <w:ilvl w:val="1"/>
          <w:numId w:val="5"/>
        </w:numPr>
        <w:kinsoku/>
        <w:wordWrap/>
        <w:topLinePunct w:val="0"/>
        <w:bidi w:val="0"/>
        <w:adjustRightInd w:val="0"/>
        <w:snapToGrid w:val="0"/>
        <w:spacing w:before="157" w:beforeLines="50" w:after="157" w:afterLines="50" w:line="240" w:lineRule="auto"/>
        <w:ind w:left="567" w:leftChars="0" w:hanging="567" w:firstLineChars="0"/>
        <w:rPr>
          <w:lang w:val="en-US" w:eastAsia="zh-CN"/>
        </w:rPr>
      </w:pPr>
      <w:r>
        <w:rPr>
          <w:rFonts w:hint="eastAsia"/>
          <w:sz w:val="24"/>
          <w:szCs w:val="28"/>
          <w:lang w:val="en-US" w:eastAsia="zh-CN"/>
        </w:rPr>
        <w:t xml:space="preserve"> SRS enhancement for LPHAP</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In the Rel-18 WID, several solutions towards the SRS mobility are specified as below:</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42" w:type="dxa"/>
          </w:tcPr>
          <w:p>
            <w:pPr>
              <w:pageBreakBefore w:val="0"/>
              <w:numPr>
                <w:ilvl w:val="1"/>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highlight w:val="none"/>
                <w:lang w:val="en-US" w:eastAsia="ko-KR"/>
              </w:rPr>
            </w:pPr>
            <w:r>
              <w:rPr>
                <w:rFonts w:hint="default" w:ascii="Times New Roman" w:hAnsi="Times New Roman" w:cs="Times New Roman"/>
                <w:sz w:val="20"/>
                <w:szCs w:val="20"/>
                <w:highlight w:val="none"/>
                <w:lang w:val="en-US" w:eastAsia="ko-KR"/>
              </w:rPr>
              <w:t>For UL and DL+UL positioning for UEs in RRC_INACTIVE state, specify SRS configuration enhancements based on SRS positioning validity area to avoid frequent RRC connection for SRS (re)configuration [RAN2, RAN1, RAN3].</w:t>
            </w:r>
          </w:p>
          <w:p>
            <w:pPr>
              <w:pageBreakBefore w:val="0"/>
              <w:numPr>
                <w:ilvl w:val="2"/>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highlight w:val="none"/>
                <w:lang w:val="en-US" w:eastAsia="ko-KR"/>
              </w:rPr>
            </w:pPr>
            <w:r>
              <w:rPr>
                <w:rFonts w:hint="default" w:ascii="Times New Roman" w:hAnsi="Times New Roman" w:eastAsia="MS Mincho" w:cs="Times New Roman"/>
                <w:sz w:val="20"/>
                <w:szCs w:val="20"/>
                <w:highlight w:val="none"/>
                <w:lang w:val="en-US" w:eastAsia="ko-KR"/>
              </w:rPr>
              <w:t>SRS for positioning configurations in multiple cells</w:t>
            </w:r>
            <w:r>
              <w:rPr>
                <w:rFonts w:hint="default" w:ascii="Times New Roman" w:hAnsi="Times New Roman" w:eastAsia="DengXian" w:cs="Times New Roman"/>
                <w:sz w:val="20"/>
                <w:szCs w:val="20"/>
                <w:highlight w:val="none"/>
                <w:lang w:val="en-US" w:eastAsia="zh-CN"/>
              </w:rPr>
              <w:t xml:space="preserve"> [RAN2, RAN1]</w:t>
            </w:r>
            <w:r>
              <w:rPr>
                <w:rFonts w:hint="default" w:ascii="Times New Roman" w:hAnsi="Times New Roman" w:eastAsia="MS Mincho" w:cs="Times New Roman"/>
                <w:sz w:val="20"/>
                <w:szCs w:val="20"/>
                <w:highlight w:val="none"/>
                <w:lang w:val="en-US" w:eastAsia="ko-KR"/>
              </w:rPr>
              <w:t xml:space="preserve">. </w:t>
            </w:r>
          </w:p>
          <w:p>
            <w:pPr>
              <w:pageBreakBefore w:val="0"/>
              <w:numPr>
                <w:ilvl w:val="3"/>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highlight w:val="none"/>
                <w:lang w:val="en-US" w:eastAsia="ko-KR"/>
              </w:rPr>
            </w:pPr>
            <w:r>
              <w:rPr>
                <w:rFonts w:hint="default" w:ascii="Times New Roman" w:hAnsi="Times New Roman" w:eastAsia="MS Mincho" w:cs="Times New Roman"/>
                <w:sz w:val="20"/>
                <w:szCs w:val="20"/>
                <w:highlight w:val="none"/>
                <w:lang w:val="en-US" w:eastAsia="ko-KR"/>
              </w:rPr>
              <w:t>Note: Details including issues such as interference, timing advance, spatial relation information, pathloss reference and common SRS parameters across multiple cells can be further discussed during normative work.</w:t>
            </w:r>
          </w:p>
          <w:p>
            <w:pPr>
              <w:pageBreakBefore w:val="0"/>
              <w:numPr>
                <w:ilvl w:val="2"/>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highlight w:val="none"/>
                <w:lang w:val="en-US" w:eastAsia="ko-KR"/>
              </w:rPr>
            </w:pPr>
            <w:r>
              <w:rPr>
                <w:rFonts w:hint="default" w:ascii="Times New Roman" w:hAnsi="Times New Roman" w:eastAsia="MS Mincho" w:cs="Times New Roman"/>
                <w:sz w:val="20"/>
                <w:szCs w:val="20"/>
                <w:highlight w:val="none"/>
                <w:lang w:val="en-US" w:eastAsia="ko-KR"/>
              </w:rPr>
              <w:t>Pre-configuration of one or multiple SRS for positioning configurations</w:t>
            </w:r>
            <w:r>
              <w:rPr>
                <w:rFonts w:hint="default" w:ascii="Times New Roman" w:hAnsi="Times New Roman" w:eastAsia="DengXian" w:cs="Times New Roman"/>
                <w:sz w:val="20"/>
                <w:szCs w:val="20"/>
                <w:highlight w:val="none"/>
                <w:lang w:val="en-US" w:eastAsia="zh-CN"/>
              </w:rPr>
              <w:t xml:space="preserve"> [RAN2, RAN3]</w:t>
            </w:r>
            <w:r>
              <w:rPr>
                <w:rFonts w:hint="default" w:ascii="Times New Roman" w:hAnsi="Times New Roman" w:eastAsia="MS Mincho" w:cs="Times New Roman"/>
                <w:sz w:val="20"/>
                <w:szCs w:val="20"/>
                <w:highlight w:val="none"/>
                <w:lang w:val="en-US" w:eastAsia="ko-KR"/>
              </w:rPr>
              <w:t>.</w:t>
            </w:r>
          </w:p>
          <w:p>
            <w:pPr>
              <w:pageBreakBefore w:val="0"/>
              <w:numPr>
                <w:ilvl w:val="2"/>
                <w:numId w:val="6"/>
              </w:numPr>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sz w:val="20"/>
                <w:szCs w:val="20"/>
                <w:vertAlign w:val="baseline"/>
                <w:lang w:val="en-US" w:eastAsia="zh-CN"/>
              </w:rPr>
            </w:pPr>
            <w:r>
              <w:rPr>
                <w:rFonts w:hint="default" w:ascii="Times New Roman" w:hAnsi="Times New Roman" w:eastAsia="MS Mincho" w:cs="Times New Roman"/>
                <w:sz w:val="20"/>
                <w:szCs w:val="20"/>
                <w:highlight w:val="none"/>
                <w:lang w:val="en-US" w:eastAsia="ko-KR"/>
              </w:rPr>
              <w:t>SRS for positioning activation/request procedure(s) [RAN2, RAN1].</w:t>
            </w:r>
          </w:p>
        </w:tc>
      </w:tr>
    </w:tbl>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lang w:val="en-US" w:eastAsia="zh-CN"/>
        </w:rPr>
      </w:pPr>
      <w:r>
        <w:rPr>
          <w:rFonts w:hint="eastAsia" w:ascii="Times New Roman" w:hAnsi="Times New Roman"/>
          <w:sz w:val="20"/>
          <w:szCs w:val="20"/>
          <w:lang w:val="en-US" w:eastAsia="zh-CN"/>
        </w:rPr>
        <w:t>Detailed analysis about the 3 bullets are given in the following subsections.</w:t>
      </w:r>
    </w:p>
    <w:p>
      <w:pPr>
        <w:pStyle w:val="4"/>
        <w:numPr>
          <w:ilvl w:val="2"/>
          <w:numId w:val="7"/>
        </w:numPr>
        <w:tabs>
          <w:tab w:val="clear" w:pos="720"/>
        </w:tabs>
        <w:bidi w:val="0"/>
        <w:ind w:left="709" w:leftChars="0" w:hanging="709" w:firstLineChars="0"/>
        <w:rPr>
          <w:rFonts w:hint="default" w:ascii="Arial" w:hAnsi="Arial" w:cs="Arial"/>
          <w:lang w:val="en-US" w:eastAsia="zh-CN"/>
        </w:rPr>
      </w:pPr>
      <w:r>
        <w:rPr>
          <w:rFonts w:hint="eastAsia" w:ascii="Arial" w:hAnsi="Arial" w:cs="Arial"/>
          <w:lang w:val="en-US" w:eastAsia="zh-CN"/>
        </w:rPr>
        <w:t xml:space="preserve"> </w:t>
      </w:r>
      <w:r>
        <w:rPr>
          <w:rFonts w:hint="default" w:ascii="Arial" w:hAnsi="Arial" w:cs="Arial"/>
          <w:lang w:val="en-US" w:eastAsia="zh-CN"/>
        </w:rPr>
        <w:t>SRS configuration with validity area</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Similar as DL-PRS configuration with validity area in Rel-17, the SRS is configured with a cell list, i.e. validity area by the last serving gNB that releases the UE into RRC_INACTIVE. UE will utilize the SRS configuration as long as the UE does not move out of the range of the cell list as RAN2 agreed in RAN2#121[2]:</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42" w:type="dxa"/>
          </w:tcPr>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Agreements:</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When configured with SRS configuration along with SRS validity area, if the UE reselects to another cell within the SRS validity area during SRS transmission, the UE continues the SRS transmission, subject to validation for SRS transmission.</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Wait for RAN1 progress for the validation of SRS transmission with issues such as interference, timing advance and spatial relation information, etc.</w:t>
            </w:r>
          </w:p>
        </w:tc>
      </w:tr>
    </w:tbl>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Based on RAN1</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agreements in RAN1#112[3], the SRS configuration for a validity area is divided into common part and dedicated part. The common part contains SRS time and frequency resource which does not change among cells, the dedicated part contains pathloss and spatial relation information which may change regarding to different cells. The dedicate part is under RAN1</w:t>
      </w:r>
      <w:r>
        <w:rPr>
          <w:rFonts w:hint="default" w:ascii="Times New Roman" w:hAnsi="Times New Roman"/>
          <w:sz w:val="20"/>
          <w:szCs w:val="20"/>
          <w:lang w:val="en-US" w:eastAsia="zh-CN"/>
        </w:rPr>
        <w:t>’</w:t>
      </w:r>
      <w:r>
        <w:rPr>
          <w:rFonts w:hint="eastAsia" w:ascii="Times New Roman" w:hAnsi="Times New Roman"/>
          <w:sz w:val="20"/>
          <w:szCs w:val="20"/>
          <w:lang w:val="en-US" w:eastAsia="zh-CN"/>
        </w:rPr>
        <w:t xml:space="preserve">s discussion that, if UE camps on a new cell within the validity cell list, whether UE should acquire new pathloss/spatial relation information from the new camping gNB, or UE just adopts a pathloss/spatial relation information based on a pre-defined rule or a default configuration. From RAN2 point of view, the latter approach is more power saving than the former approach, since UE is not required to initiate RA procedure in the new cell requiring/acquiring new configuration. </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On way is to let UE notify the new camping gNB when the UE camps on a new cell within the validity area, then LMF can schedule the neighbor gNBs/TRPs of the camping gNB to monitor the SRS, which avoid the case that multiple gNBs always keep monitoring the SRS configuration. This is more suitable when the validity area is configured large, but if UE re-selects frequently, the UE</w:t>
      </w:r>
      <w:r>
        <w:rPr>
          <w:rFonts w:hint="default" w:ascii="Times New Roman" w:hAnsi="Times New Roman"/>
          <w:sz w:val="20"/>
          <w:szCs w:val="20"/>
          <w:lang w:val="en-US" w:eastAsia="zh-CN"/>
        </w:rPr>
        <w:t>’</w:t>
      </w:r>
      <w:r>
        <w:rPr>
          <w:rFonts w:hint="eastAsia" w:ascii="Times New Roman" w:hAnsi="Times New Roman"/>
          <w:sz w:val="20"/>
          <w:szCs w:val="20"/>
          <w:lang w:val="en-US" w:eastAsia="zh-CN"/>
        </w:rPr>
        <w:t xml:space="preserve">s power consumption will be higher as UE needs to frequently request/receive new configuration of the new cell, which may also cause frequent NRPPa signaling update between gNB and LMF. </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Another way is, UE does not notify the new camping gNB when UE camps on a new cell within the validity area, LMF just schedules all gNBs/TRPs in the validity area to monitor the SRS. This is more power saving at UE side especially when UE reselects frequently, and it saves much NRPPa signaling between LMF and camping gNB/neighbor gNBs, which is suitable for the case that the validity area is configured small. A brief figure is pres</w:t>
      </w:r>
      <w:r>
        <w:rPr>
          <w:rFonts w:hint="eastAsia" w:ascii="Times New Roman" w:hAnsi="Times New Roman"/>
          <w:sz w:val="20"/>
          <w:szCs w:val="20"/>
          <w:highlight w:val="none"/>
          <w:lang w:val="en-US" w:eastAsia="zh-CN"/>
        </w:rPr>
        <w:t>ent as figure 1,</w:t>
      </w:r>
      <w:r>
        <w:rPr>
          <w:rFonts w:hint="eastAsia" w:ascii="Times New Roman" w:hAnsi="Times New Roman"/>
          <w:sz w:val="20"/>
          <w:szCs w:val="20"/>
          <w:lang w:val="en-US" w:eastAsia="zh-CN"/>
        </w:rPr>
        <w:t xml:space="preserve"> where the validity area is configured with 3 cells and LMF notify all the 3 TRPs to monitor the SRS configuration.</w:t>
      </w:r>
    </w:p>
    <w:p>
      <w:pPr>
        <w:pageBreakBefore w:val="0"/>
        <w:widowControl/>
        <w:kinsoku/>
        <w:wordWrap/>
        <w:topLinePunct w:val="0"/>
        <w:autoSpaceDE w:val="0"/>
        <w:autoSpaceDN w:val="0"/>
        <w:bidi w:val="0"/>
        <w:adjustRightInd w:val="0"/>
        <w:snapToGrid w:val="0"/>
        <w:spacing w:before="157" w:beforeLines="50" w:after="157" w:afterLines="50" w:line="240" w:lineRule="auto"/>
        <w:jc w:val="center"/>
        <w:rPr>
          <w:rFonts w:hint="eastAsia" w:ascii="Times New Roman" w:hAnsi="Times New Roman"/>
          <w:sz w:val="20"/>
          <w:szCs w:val="20"/>
          <w:lang w:val="en-US" w:eastAsia="zh-CN"/>
        </w:rPr>
      </w:pPr>
      <w:r>
        <w:rPr>
          <w:rFonts w:hint="eastAsia" w:ascii="Times New Roman" w:hAnsi="Times New Roman"/>
          <w:sz w:val="20"/>
          <w:szCs w:val="20"/>
          <w:lang w:val="en-US" w:eastAsia="zh-CN"/>
        </w:rPr>
        <w:drawing>
          <wp:inline distT="0" distB="0" distL="114300" distR="114300">
            <wp:extent cx="3493770" cy="2124075"/>
            <wp:effectExtent l="0" t="0" r="11430" b="9525"/>
            <wp:docPr id="11" name="图片 11" descr="validity are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validity area"/>
                    <pic:cNvPicPr>
                      <a:picLocks noChangeAspect="1"/>
                    </pic:cNvPicPr>
                  </pic:nvPicPr>
                  <pic:blipFill>
                    <a:blip r:embed="rId9"/>
                    <a:stretch>
                      <a:fillRect/>
                    </a:stretch>
                  </pic:blipFill>
                  <pic:spPr>
                    <a:xfrm>
                      <a:off x="0" y="0"/>
                      <a:ext cx="3493770" cy="2124075"/>
                    </a:xfrm>
                    <a:prstGeom prst="rect">
                      <a:avLst/>
                    </a:prstGeom>
                  </pic:spPr>
                </pic:pic>
              </a:graphicData>
            </a:graphic>
          </wp:inline>
        </w:drawing>
      </w:r>
    </w:p>
    <w:p>
      <w:pPr>
        <w:pageBreakBefore w:val="0"/>
        <w:widowControl/>
        <w:kinsoku/>
        <w:wordWrap/>
        <w:topLinePunct w:val="0"/>
        <w:autoSpaceDE w:val="0"/>
        <w:autoSpaceDN w:val="0"/>
        <w:bidi w:val="0"/>
        <w:adjustRightInd w:val="0"/>
        <w:snapToGrid w:val="0"/>
        <w:spacing w:before="157" w:beforeLines="50" w:after="157" w:afterLines="50" w:line="240" w:lineRule="auto"/>
        <w:jc w:val="center"/>
        <w:rPr>
          <w:rFonts w:hint="default" w:ascii="Times New Roman" w:hAnsi="Times New Roman"/>
          <w:sz w:val="20"/>
          <w:szCs w:val="20"/>
          <w:lang w:val="en-US" w:eastAsia="zh-CN"/>
        </w:rPr>
      </w:pPr>
      <w:r>
        <w:rPr>
          <w:rFonts w:hint="eastAsia" w:ascii="Times New Roman" w:hAnsi="Times New Roman"/>
          <w:sz w:val="20"/>
          <w:szCs w:val="20"/>
          <w:lang w:val="en-US" w:eastAsia="zh-CN"/>
        </w:rPr>
        <w:t>Figure 1. Example of LMF notifying all TRPs within validity area to receive SRS</w:t>
      </w:r>
    </w:p>
    <w:p>
      <w:pPr>
        <w:jc w:val="both"/>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1: For the UE within the SRS validity area, support UE keeps on transmitting SRS without notifying the camping gNB. LMF schedules all gNBs/TRPs in the validity area to monitor the SRS.</w:t>
      </w:r>
    </w:p>
    <w:p>
      <w:pPr>
        <w:jc w:val="both"/>
        <w:rPr>
          <w:rFonts w:hint="eastAsia" w:ascii="Times New Roman" w:hAnsi="Times New Roman"/>
          <w:sz w:val="20"/>
          <w:szCs w:val="20"/>
          <w:lang w:val="en-US" w:eastAsia="zh-CN"/>
        </w:rPr>
      </w:pPr>
      <w:r>
        <w:rPr>
          <w:rFonts w:hint="eastAsia" w:ascii="Times New Roman" w:hAnsi="Times New Roman"/>
          <w:sz w:val="20"/>
          <w:szCs w:val="20"/>
          <w:lang w:val="en-US" w:eastAsia="zh-CN"/>
        </w:rPr>
        <w:t>When UE moves out of the SRS validity area, RAN2#121 has made the following agreement:</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42" w:type="dxa"/>
          </w:tcPr>
          <w:p>
            <w:pPr>
              <w:jc w:val="both"/>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Agreement:</w:t>
            </w:r>
          </w:p>
          <w:p>
            <w:pPr>
              <w:jc w:val="both"/>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RAN2 assume when the UE reselects out of the positioning validity area during SRS transmission, the UE may send an RRC message to the network for SRS configuration request.</w:t>
            </w:r>
          </w:p>
          <w:p>
            <w:pPr>
              <w:jc w:val="both"/>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LS to RAN3 to confirm this.</w:t>
            </w:r>
          </w:p>
        </w:tc>
      </w:tr>
    </w:tbl>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lang w:val="en-US" w:eastAsia="zh-CN"/>
        </w:rPr>
      </w:pPr>
      <w:r>
        <w:rPr>
          <w:rFonts w:hint="eastAsia" w:ascii="Times New Roman" w:hAnsi="Times New Roman"/>
          <w:sz w:val="20"/>
          <w:szCs w:val="20"/>
          <w:lang w:val="en-US" w:eastAsia="zh-CN"/>
        </w:rPr>
        <w:t>If UE moves out of the validity area and UE still needs to perform positioning using SRS, UE will send a RRC message to the camping cell requesting for new SRS configuration. To ensure the UE is still in RRC_INACTIVE state, UE can initiate RA procedure to the camping cell, then the new cell should interact with the old cell for SRS configuration, finally the new cell releases the UE into RRC_INACTIVE state with the new SRS configuration.</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The basic procedure flow of UE moving out of validity area is shown in figure 2:</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lang w:val="en-US" w:eastAsia="zh-CN"/>
        </w:rPr>
      </w:pPr>
      <w:r>
        <w:rPr>
          <w:rFonts w:hint="default" w:ascii="Times New Roman" w:hAnsi="Times New Roman"/>
          <w:sz w:val="20"/>
          <w:szCs w:val="20"/>
          <w:lang w:val="en-US" w:eastAsia="zh-CN"/>
        </w:rPr>
        <w:drawing>
          <wp:inline distT="0" distB="0" distL="114300" distR="114300">
            <wp:extent cx="5728335" cy="3808730"/>
            <wp:effectExtent l="0" t="0" r="5715" b="1270"/>
            <wp:docPr id="7" name="图片 7" descr="out of are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out of area"/>
                    <pic:cNvPicPr>
                      <a:picLocks noChangeAspect="1"/>
                    </pic:cNvPicPr>
                  </pic:nvPicPr>
                  <pic:blipFill>
                    <a:blip r:embed="rId10"/>
                    <a:stretch>
                      <a:fillRect/>
                    </a:stretch>
                  </pic:blipFill>
                  <pic:spPr>
                    <a:xfrm>
                      <a:off x="0" y="0"/>
                      <a:ext cx="5728335" cy="3808730"/>
                    </a:xfrm>
                    <a:prstGeom prst="rect">
                      <a:avLst/>
                    </a:prstGeom>
                  </pic:spPr>
                </pic:pic>
              </a:graphicData>
            </a:graphic>
          </wp:inline>
        </w:drawing>
      </w:r>
    </w:p>
    <w:p>
      <w:pPr>
        <w:pageBreakBefore w:val="0"/>
        <w:widowControl/>
        <w:kinsoku/>
        <w:wordWrap/>
        <w:topLinePunct w:val="0"/>
        <w:autoSpaceDE w:val="0"/>
        <w:autoSpaceDN w:val="0"/>
        <w:bidi w:val="0"/>
        <w:adjustRightInd w:val="0"/>
        <w:snapToGrid w:val="0"/>
        <w:spacing w:before="157" w:beforeLines="50" w:after="157" w:afterLines="50" w:line="240" w:lineRule="auto"/>
        <w:jc w:val="center"/>
        <w:rPr>
          <w:rFonts w:hint="default" w:ascii="Times New Roman" w:hAnsi="Times New Roman"/>
          <w:sz w:val="20"/>
          <w:szCs w:val="20"/>
          <w:lang w:val="en-US" w:eastAsia="zh-CN"/>
        </w:rPr>
      </w:pPr>
      <w:r>
        <w:rPr>
          <w:rFonts w:hint="eastAsia" w:ascii="Times New Roman" w:hAnsi="Times New Roman"/>
          <w:sz w:val="20"/>
          <w:szCs w:val="20"/>
          <w:lang w:val="en-US" w:eastAsia="zh-CN"/>
        </w:rPr>
        <w:t>Figure 2. Baseline procedure flow when UE is out of the SRS configuration validity area</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lang w:val="en-US" w:eastAsia="zh-CN"/>
        </w:rPr>
      </w:pPr>
      <w:r>
        <w:rPr>
          <w:rFonts w:hint="eastAsia" w:ascii="Times New Roman" w:hAnsi="Times New Roman"/>
          <w:sz w:val="20"/>
          <w:szCs w:val="20"/>
          <w:lang w:val="en-US" w:eastAsia="zh-CN"/>
        </w:rPr>
        <w:t>Since the LS has been sent to RAN3 to trigger the procedure discussion, RAN2 should wait for RAN3</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final decision on the procedure when UE reselects out of the validity area.</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2: Support RAN2 to wait for RAN3</w:t>
      </w:r>
      <w:r>
        <w:rPr>
          <w:rFonts w:hint="default" w:ascii="Times New Roman" w:hAnsi="Times New Roman"/>
          <w:b/>
          <w:bCs/>
          <w:i/>
          <w:iCs/>
          <w:sz w:val="20"/>
          <w:szCs w:val="20"/>
          <w:lang w:val="en-US" w:eastAsia="zh-CN"/>
        </w:rPr>
        <w:t>’</w:t>
      </w:r>
      <w:r>
        <w:rPr>
          <w:rFonts w:hint="eastAsia" w:ascii="Times New Roman" w:hAnsi="Times New Roman"/>
          <w:b/>
          <w:bCs/>
          <w:i/>
          <w:iCs/>
          <w:sz w:val="20"/>
          <w:szCs w:val="20"/>
          <w:lang w:val="en-US" w:eastAsia="zh-CN"/>
        </w:rPr>
        <w:t>s final decision on the procedure when UE reselects out of SRS validity area.</w:t>
      </w:r>
    </w:p>
    <w:p>
      <w:pPr>
        <w:pStyle w:val="4"/>
        <w:numPr>
          <w:ilvl w:val="2"/>
          <w:numId w:val="7"/>
        </w:numPr>
        <w:tabs>
          <w:tab w:val="clear" w:pos="720"/>
        </w:tabs>
        <w:bidi w:val="0"/>
        <w:ind w:left="709" w:leftChars="0" w:hanging="709" w:firstLineChars="0"/>
        <w:rPr>
          <w:rFonts w:hint="default" w:ascii="Arial" w:hAnsi="Arial" w:cs="Arial"/>
          <w:lang w:val="en-US" w:eastAsia="zh-CN"/>
        </w:rPr>
      </w:pPr>
      <w:r>
        <w:rPr>
          <w:rFonts w:hint="eastAsia" w:ascii="Arial" w:hAnsi="Arial" w:cs="Arial"/>
          <w:lang w:val="en-US" w:eastAsia="zh-CN"/>
        </w:rPr>
        <w:t xml:space="preserve"> </w:t>
      </w:r>
      <w:r>
        <w:rPr>
          <w:rFonts w:hint="default" w:ascii="Arial" w:hAnsi="Arial" w:cs="Arial"/>
          <w:lang w:val="en-US" w:eastAsia="zh-CN"/>
        </w:rPr>
        <w:t>Pre-configure multiple SRS configurations</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The motivation of pre-configured multiple SRS configurations and SRS in validity area is the same, i.e., reducing the reception of SRS configuration to save power. The two features also have similar use case that the SRS configuration (or multiple pre-configured SRS configurations) is used when UE performs cell reselection in RRC_INACTIVE, i.e., the SRS configuration (or multiple pre-configured SRS configurations) is applied across multiple cells. Based on current assumption of the two features, their difference is:</w:t>
      </w:r>
    </w:p>
    <w:p>
      <w:pPr>
        <w:pageBreakBefore w:val="0"/>
        <w:widowControl/>
        <w:numPr>
          <w:ilvl w:val="0"/>
          <w:numId w:val="8"/>
        </w:numPr>
        <w:kinsoku/>
        <w:wordWrap/>
        <w:topLinePunct w:val="0"/>
        <w:autoSpaceDE w:val="0"/>
        <w:autoSpaceDN w:val="0"/>
        <w:bidi w:val="0"/>
        <w:adjustRightInd w:val="0"/>
        <w:snapToGrid w:val="0"/>
        <w:spacing w:before="157" w:beforeLines="50" w:after="157" w:afterLines="50" w:line="240" w:lineRule="auto"/>
        <w:ind w:left="420" w:leftChars="0" w:hanging="420" w:firstLineChars="0"/>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In SRS with validity area, there is an explicit cell list configured with a SRS configuration as agreed in RAN2#121-bis-e meeting[4], UE may not need to notify network the SRS transmission when UE is in the validity area, and the TRPs in the cell list may keep on monitoring the SRS configuration; </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42" w:type="dxa"/>
          </w:tcPr>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vertAlign w:val="baseline"/>
                <w:lang w:val="en-US" w:eastAsia="zh-CN"/>
              </w:rPr>
            </w:pPr>
            <w:r>
              <w:rPr>
                <w:rFonts w:hint="eastAsia" w:ascii="Times New Roman" w:hAnsi="Times New Roman"/>
                <w:sz w:val="20"/>
                <w:szCs w:val="20"/>
                <w:vertAlign w:val="baseline"/>
                <w:lang w:val="en-US" w:eastAsia="zh-CN"/>
              </w:rPr>
              <w:t>Agreement:</w:t>
            </w: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vertAlign w:val="baseline"/>
                <w:lang w:val="en-US" w:eastAsia="zh-CN"/>
              </w:rPr>
            </w:pPr>
            <w:r>
              <w:rPr>
                <w:rFonts w:hint="eastAsia" w:ascii="Times New Roman" w:hAnsi="Times New Roman"/>
                <w:sz w:val="20"/>
                <w:szCs w:val="20"/>
                <w:vertAlign w:val="baseline"/>
                <w:lang w:val="en-US" w:eastAsia="zh-CN"/>
              </w:rPr>
              <w:t>The SRS validity area configuration contains a list of cells in which it is valid.  FFS validity timer or if we would depend only on explicit release by the network.</w:t>
            </w:r>
          </w:p>
        </w:tc>
      </w:tr>
    </w:tbl>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ind w:leftChars="0"/>
        <w:rPr>
          <w:rFonts w:hint="eastAsia" w:ascii="Times New Roman" w:hAnsi="Times New Roman"/>
          <w:sz w:val="20"/>
          <w:szCs w:val="20"/>
          <w:lang w:val="en-US" w:eastAsia="zh-CN"/>
        </w:rPr>
      </w:pPr>
    </w:p>
    <w:p>
      <w:pPr>
        <w:pageBreakBefore w:val="0"/>
        <w:widowControl/>
        <w:numPr>
          <w:ilvl w:val="0"/>
          <w:numId w:val="8"/>
        </w:numPr>
        <w:kinsoku/>
        <w:wordWrap/>
        <w:topLinePunct w:val="0"/>
        <w:autoSpaceDE w:val="0"/>
        <w:autoSpaceDN w:val="0"/>
        <w:bidi w:val="0"/>
        <w:adjustRightInd w:val="0"/>
        <w:snapToGrid w:val="0"/>
        <w:spacing w:before="157" w:beforeLines="50" w:after="157" w:afterLines="50" w:line="240" w:lineRule="auto"/>
        <w:ind w:left="420" w:leftChars="0" w:hanging="420" w:firstLineChars="0"/>
        <w:rPr>
          <w:rFonts w:hint="eastAsia" w:ascii="Times New Roman" w:hAnsi="Times New Roman"/>
          <w:sz w:val="20"/>
          <w:szCs w:val="20"/>
          <w:lang w:val="en-US" w:eastAsia="zh-CN"/>
        </w:rPr>
      </w:pPr>
      <w:r>
        <w:rPr>
          <w:rFonts w:hint="eastAsia" w:ascii="Times New Roman" w:hAnsi="Times New Roman"/>
          <w:sz w:val="20"/>
          <w:szCs w:val="20"/>
          <w:lang w:val="en-US" w:eastAsia="zh-CN"/>
        </w:rPr>
        <w:t>In multiple SRS configuration, there is no explicit cell list, UE may need to choose SRS configuration in each camping cell and notify network. However, this will cause higher power consumption since UE sends UL RRC message every time when UE perform cell reselectio</w:t>
      </w:r>
      <w:r>
        <w:rPr>
          <w:rFonts w:hint="eastAsia" w:ascii="Times New Roman" w:hAnsi="Times New Roman"/>
          <w:sz w:val="20"/>
          <w:szCs w:val="20"/>
          <w:highlight w:val="none"/>
          <w:lang w:val="en-US" w:eastAsia="zh-CN"/>
        </w:rPr>
        <w:t>n, as figure 3 indicates.</w:t>
      </w:r>
      <w:r>
        <w:rPr>
          <w:rFonts w:hint="eastAsia" w:ascii="Times New Roman" w:hAnsi="Times New Roman"/>
          <w:sz w:val="20"/>
          <w:szCs w:val="20"/>
          <w:lang w:val="en-US" w:eastAsia="zh-CN"/>
        </w:rPr>
        <w:t xml:space="preserve"> If the UE performs cell reselection frequently, we can not see much power gain of this feature.</w:t>
      </w:r>
    </w:p>
    <w:p>
      <w:pPr>
        <w:pageBreakBefore w:val="0"/>
        <w:widowControl/>
        <w:kinsoku/>
        <w:wordWrap/>
        <w:topLinePunct w:val="0"/>
        <w:autoSpaceDE w:val="0"/>
        <w:autoSpaceDN w:val="0"/>
        <w:bidi w:val="0"/>
        <w:adjustRightInd w:val="0"/>
        <w:snapToGrid w:val="0"/>
        <w:spacing w:before="157" w:beforeLines="50" w:after="157" w:afterLines="50" w:line="240" w:lineRule="auto"/>
        <w:jc w:val="center"/>
        <w:rPr>
          <w:rFonts w:hint="eastAsia" w:ascii="Times New Roman" w:hAnsi="Times New Roman"/>
          <w:sz w:val="20"/>
          <w:szCs w:val="20"/>
          <w:lang w:val="en-US" w:eastAsia="zh-CN"/>
        </w:rPr>
      </w:pPr>
      <w:r>
        <w:rPr>
          <w:rFonts w:hint="eastAsia" w:ascii="Times New Roman" w:hAnsi="Times New Roman"/>
          <w:sz w:val="20"/>
          <w:szCs w:val="20"/>
          <w:lang w:val="en-US" w:eastAsia="zh-CN"/>
        </w:rPr>
        <w:drawing>
          <wp:inline distT="0" distB="0" distL="114300" distR="114300">
            <wp:extent cx="4876165" cy="3420110"/>
            <wp:effectExtent l="0" t="0" r="635" b="8890"/>
            <wp:docPr id="6" name="图片 6" descr="not power sa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not power saving"/>
                    <pic:cNvPicPr>
                      <a:picLocks noChangeAspect="1"/>
                    </pic:cNvPicPr>
                  </pic:nvPicPr>
                  <pic:blipFill>
                    <a:blip r:embed="rId11"/>
                    <a:stretch>
                      <a:fillRect/>
                    </a:stretch>
                  </pic:blipFill>
                  <pic:spPr>
                    <a:xfrm>
                      <a:off x="0" y="0"/>
                      <a:ext cx="4876165" cy="3420110"/>
                    </a:xfrm>
                    <a:prstGeom prst="rect">
                      <a:avLst/>
                    </a:prstGeom>
                  </pic:spPr>
                </pic:pic>
              </a:graphicData>
            </a:graphic>
          </wp:inline>
        </w:drawing>
      </w:r>
    </w:p>
    <w:p>
      <w:pPr>
        <w:pageBreakBefore w:val="0"/>
        <w:widowControl/>
        <w:kinsoku/>
        <w:wordWrap/>
        <w:topLinePunct w:val="0"/>
        <w:autoSpaceDE w:val="0"/>
        <w:autoSpaceDN w:val="0"/>
        <w:bidi w:val="0"/>
        <w:adjustRightInd w:val="0"/>
        <w:snapToGrid w:val="0"/>
        <w:spacing w:before="157" w:beforeLines="50" w:after="157" w:afterLines="50" w:line="240" w:lineRule="auto"/>
        <w:jc w:val="center"/>
        <w:rPr>
          <w:rFonts w:hint="default" w:ascii="Times New Roman" w:hAnsi="Times New Roman"/>
          <w:sz w:val="20"/>
          <w:szCs w:val="20"/>
          <w:lang w:val="en-US" w:eastAsia="zh-CN"/>
        </w:rPr>
      </w:pPr>
      <w:r>
        <w:rPr>
          <w:rFonts w:hint="eastAsia" w:ascii="Times New Roman" w:hAnsi="Times New Roman"/>
          <w:sz w:val="20"/>
          <w:szCs w:val="20"/>
          <w:lang w:val="en-US" w:eastAsia="zh-CN"/>
        </w:rPr>
        <w:t>Figure 3. UE sends UL RRC message for SRS activation request every time when UE perform cell reselectio</w:t>
      </w:r>
      <w:r>
        <w:rPr>
          <w:rFonts w:hint="eastAsia" w:ascii="Times New Roman" w:hAnsi="Times New Roman"/>
          <w:sz w:val="20"/>
          <w:szCs w:val="20"/>
          <w:highlight w:val="none"/>
          <w:lang w:val="en-US" w:eastAsia="zh-CN"/>
        </w:rPr>
        <w:t>n</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Since the two features have motivation and use case in common, in order to reduce the work of duplicate specification, we think a better way is to make the two features (pre-configured multiple SRS configurations and SRS in validity area) as an unified approach. To be specific, each pre-configured SRS configuration can be associated with cell ID, multiple pre-configured SRS configuration are associated with multiple cell IDs, which can also formulate a </w:t>
      </w:r>
      <w:r>
        <w:rPr>
          <w:rFonts w:hint="default" w:ascii="Times New Roman" w:hAnsi="Times New Roman"/>
          <w:sz w:val="20"/>
          <w:szCs w:val="20"/>
          <w:lang w:val="en-US" w:eastAsia="zh-CN"/>
        </w:rPr>
        <w:t>‘</w:t>
      </w:r>
      <w:r>
        <w:rPr>
          <w:rFonts w:hint="eastAsia" w:ascii="Times New Roman" w:hAnsi="Times New Roman"/>
          <w:sz w:val="20"/>
          <w:szCs w:val="20"/>
          <w:lang w:val="en-US" w:eastAsia="zh-CN"/>
        </w:rPr>
        <w:t>cell list</w:t>
      </w:r>
      <w:r>
        <w:rPr>
          <w:rFonts w:hint="default" w:ascii="Times New Roman" w:hAnsi="Times New Roman"/>
          <w:sz w:val="20"/>
          <w:szCs w:val="20"/>
          <w:lang w:val="en-US" w:eastAsia="zh-CN"/>
        </w:rPr>
        <w:t>’</w:t>
      </w:r>
      <w:r>
        <w:rPr>
          <w:rFonts w:hint="eastAsia" w:ascii="Times New Roman" w:hAnsi="Times New Roman"/>
          <w:sz w:val="20"/>
          <w:szCs w:val="20"/>
          <w:lang w:val="en-US" w:eastAsia="zh-CN"/>
        </w:rPr>
        <w:t>. Then the UE can transmit the multiple SRS configurations in the cell list similarly as the feature of SRS in validity area. After cell reselection, it is likely that the current camping cell and its neighbor cell are both within the cell list. If that so, all the cell within the pre-configured cell list can keep monitoring the multiple SRS configuration according to LMF</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indication, and no more UL signaling or extra NRPPa measurement request signaling is needed. So in this way, the UE does not need to notify the network frequently in RRC_INACTIVE, which is more power saving than the above current assumption of pre-configured SRS configuration. The procedure is a</w:t>
      </w:r>
      <w:r>
        <w:rPr>
          <w:rFonts w:hint="eastAsia" w:ascii="Times New Roman" w:hAnsi="Times New Roman"/>
          <w:sz w:val="20"/>
          <w:szCs w:val="20"/>
          <w:highlight w:val="none"/>
          <w:lang w:val="en-US" w:eastAsia="zh-CN"/>
        </w:rPr>
        <w:t>s figure 4 below</w:t>
      </w:r>
      <w:r>
        <w:rPr>
          <w:rFonts w:hint="eastAsia" w:ascii="Times New Roman" w:hAnsi="Times New Roman"/>
          <w:sz w:val="20"/>
          <w:szCs w:val="20"/>
          <w:lang w:val="en-US" w:eastAsia="zh-CN"/>
        </w:rPr>
        <w:t>:</w:t>
      </w:r>
    </w:p>
    <w:p>
      <w:pPr>
        <w:pageBreakBefore w:val="0"/>
        <w:widowControl/>
        <w:kinsoku/>
        <w:wordWrap/>
        <w:topLinePunct w:val="0"/>
        <w:autoSpaceDE w:val="0"/>
        <w:autoSpaceDN w:val="0"/>
        <w:bidi w:val="0"/>
        <w:adjustRightInd w:val="0"/>
        <w:snapToGrid w:val="0"/>
        <w:spacing w:before="157" w:beforeLines="50" w:after="157" w:afterLines="50" w:line="240" w:lineRule="auto"/>
        <w:jc w:val="center"/>
        <w:rPr>
          <w:rFonts w:hint="eastAsia" w:ascii="Times New Roman" w:hAnsi="Times New Roman"/>
          <w:sz w:val="20"/>
          <w:szCs w:val="20"/>
          <w:lang w:val="en-US" w:eastAsia="zh-CN"/>
        </w:rPr>
      </w:pPr>
      <w:r>
        <w:rPr>
          <w:rFonts w:hint="eastAsia" w:ascii="Times New Roman" w:hAnsi="Times New Roman"/>
          <w:sz w:val="20"/>
          <w:szCs w:val="20"/>
          <w:lang w:val="en-US" w:eastAsia="zh-CN"/>
        </w:rPr>
        <w:drawing>
          <wp:inline distT="0" distB="0" distL="114300" distR="114300">
            <wp:extent cx="5024120" cy="2771775"/>
            <wp:effectExtent l="0" t="0" r="5080" b="9525"/>
            <wp:docPr id="9" name="图片 9" descr="power sa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power saving"/>
                    <pic:cNvPicPr>
                      <a:picLocks noChangeAspect="1"/>
                    </pic:cNvPicPr>
                  </pic:nvPicPr>
                  <pic:blipFill>
                    <a:blip r:embed="rId12"/>
                    <a:stretch>
                      <a:fillRect/>
                    </a:stretch>
                  </pic:blipFill>
                  <pic:spPr>
                    <a:xfrm>
                      <a:off x="0" y="0"/>
                      <a:ext cx="5024120" cy="2771775"/>
                    </a:xfrm>
                    <a:prstGeom prst="rect">
                      <a:avLst/>
                    </a:prstGeom>
                  </pic:spPr>
                </pic:pic>
              </a:graphicData>
            </a:graphic>
          </wp:inline>
        </w:drawing>
      </w:r>
    </w:p>
    <w:p>
      <w:pPr>
        <w:pageBreakBefore w:val="0"/>
        <w:widowControl/>
        <w:kinsoku/>
        <w:wordWrap/>
        <w:topLinePunct w:val="0"/>
        <w:autoSpaceDE w:val="0"/>
        <w:autoSpaceDN w:val="0"/>
        <w:bidi w:val="0"/>
        <w:adjustRightInd w:val="0"/>
        <w:snapToGrid w:val="0"/>
        <w:spacing w:before="157" w:beforeLines="50" w:after="157" w:afterLines="50" w:line="240" w:lineRule="auto"/>
        <w:jc w:val="center"/>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Figure 4. pre-configured multiple SRS configuration, each with a cell ID, and all TRPs all TRPs within validity area are notified by LMF to receive SRS </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Regarding to the concern of TRP keeps monitoring multiple SRSs, we think it can be solved based on gNB</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implementation. For example, each of the pre-configure multiple SRS configuration contains the SRS resources that almost have the same time/frequency domain resources. The multiple cells/TRPs need to receive/measure the SRS resources for positioning purpose anyway. This can reduce the occasions of multiple cells/TRPs</w:t>
      </w:r>
      <w:r>
        <w:rPr>
          <w:rFonts w:hint="default" w:ascii="Times New Roman" w:hAnsi="Times New Roman"/>
          <w:sz w:val="20"/>
          <w:szCs w:val="20"/>
          <w:lang w:val="en-US" w:eastAsia="zh-CN"/>
        </w:rPr>
        <w:t>’</w:t>
      </w:r>
      <w:r>
        <w:rPr>
          <w:rFonts w:hint="eastAsia" w:ascii="Times New Roman" w:hAnsi="Times New Roman"/>
          <w:sz w:val="20"/>
          <w:szCs w:val="20"/>
          <w:lang w:val="en-US" w:eastAsia="zh-CN"/>
        </w:rPr>
        <w:t xml:space="preserve"> monitoring.</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3: Support to pre-configure multiple SRS configurations, each of the SRS configuration is associated with a cell ID.</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4: Support to treat SRS in validity area and pre-configured multiple SRS as a unified feature, i.e., pre-configured multiple SRS does not need the activation request when cell reselection happens.</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val="0"/>
          <w:bCs w:val="0"/>
          <w:i w:val="0"/>
          <w:iCs w:val="0"/>
          <w:sz w:val="20"/>
          <w:szCs w:val="20"/>
          <w:lang w:val="en-US" w:eastAsia="zh-CN"/>
        </w:rPr>
      </w:pPr>
      <w:r>
        <w:rPr>
          <w:rFonts w:hint="eastAsia" w:ascii="Times New Roman" w:hAnsi="Times New Roman"/>
          <w:b w:val="0"/>
          <w:bCs w:val="0"/>
          <w:i w:val="0"/>
          <w:iCs w:val="0"/>
          <w:sz w:val="20"/>
          <w:szCs w:val="20"/>
          <w:lang w:val="en-US" w:eastAsia="zh-CN"/>
        </w:rPr>
        <w:t>In addition, RAN2#121-bis-e meeting has achieved the following agreement:</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42" w:type="dxa"/>
          </w:tcPr>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val="0"/>
                <w:bCs w:val="0"/>
                <w:i w:val="0"/>
                <w:iCs w:val="0"/>
                <w:sz w:val="20"/>
                <w:szCs w:val="20"/>
                <w:vertAlign w:val="baseline"/>
                <w:lang w:val="en-US" w:eastAsia="zh-CN"/>
              </w:rPr>
            </w:pPr>
            <w:r>
              <w:rPr>
                <w:rFonts w:hint="default" w:ascii="Times New Roman" w:hAnsi="Times New Roman"/>
                <w:b w:val="0"/>
                <w:bCs w:val="0"/>
                <w:i w:val="0"/>
                <w:iCs w:val="0"/>
                <w:sz w:val="20"/>
                <w:szCs w:val="20"/>
                <w:vertAlign w:val="baseline"/>
                <w:lang w:val="en-US" w:eastAsia="zh-CN"/>
              </w:rPr>
              <w:t>Agreement:</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val="0"/>
                <w:bCs w:val="0"/>
                <w:i w:val="0"/>
                <w:iCs w:val="0"/>
                <w:sz w:val="20"/>
                <w:szCs w:val="20"/>
                <w:vertAlign w:val="baseline"/>
                <w:lang w:val="en-US" w:eastAsia="zh-CN"/>
              </w:rPr>
            </w:pPr>
            <w:r>
              <w:rPr>
                <w:rFonts w:hint="default" w:ascii="Times New Roman" w:hAnsi="Times New Roman"/>
                <w:b w:val="0"/>
                <w:bCs w:val="0"/>
                <w:i w:val="0"/>
                <w:iCs w:val="0"/>
                <w:sz w:val="20"/>
                <w:szCs w:val="20"/>
                <w:vertAlign w:val="baseline"/>
                <w:lang w:val="en-US" w:eastAsia="zh-CN"/>
              </w:rPr>
              <w:t>SRS configuration request can be indicated via Msg3/MsgA transmission.  FFS if the request is in the RRC message or an accompanying MAC CE.</w:t>
            </w:r>
          </w:p>
        </w:tc>
      </w:tr>
    </w:tbl>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It is unclear that what the SRS configuration request refers to. It may contain SRS update request when UE moves out of the validity area, or the SRS activation request once UE performs cell reselection. From our point of view, the former is necessary; the letter is not necessary and cause more power consumption as analysed above. Therefore, the SRS configuration request should be clarified that it only contains the SRS update request when UE moves out of the validity area.</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5: RAN2 to clarify that the SRS configuration request only contains the SRS update request when UE moves out of the validity area.</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lang w:val="en-US" w:eastAsia="zh-CN"/>
        </w:rPr>
      </w:pPr>
      <w:r>
        <w:rPr>
          <w:rFonts w:hint="eastAsia" w:ascii="Arial" w:hAnsi="Arial" w:cs="Arial"/>
          <w:lang w:val="en-US" w:eastAsia="zh-CN"/>
        </w:rPr>
        <w:t xml:space="preserve"> </w:t>
      </w:r>
    </w:p>
    <w:p>
      <w:pPr>
        <w:pStyle w:val="4"/>
        <w:numPr>
          <w:ilvl w:val="2"/>
          <w:numId w:val="7"/>
        </w:numPr>
        <w:tabs>
          <w:tab w:val="clear" w:pos="720"/>
        </w:tabs>
        <w:bidi w:val="0"/>
        <w:ind w:left="709" w:leftChars="0" w:hanging="709" w:firstLineChars="0"/>
        <w:rPr>
          <w:rFonts w:hint="default" w:ascii="Arial" w:hAnsi="Arial" w:cs="Arial"/>
          <w:b/>
          <w:bCs/>
          <w:lang w:val="en-US" w:eastAsia="zh-CN"/>
        </w:rPr>
      </w:pPr>
      <w:r>
        <w:rPr>
          <w:rFonts w:hint="eastAsia" w:ascii="Arial" w:hAnsi="Arial" w:cs="Arial"/>
          <w:lang w:val="en-US" w:eastAsia="zh-CN"/>
        </w:rPr>
        <w:t xml:space="preserve"> </w:t>
      </w:r>
      <w:r>
        <w:rPr>
          <w:rFonts w:hint="eastAsia" w:ascii="Arial" w:hAnsi="Arial" w:cs="Arial"/>
          <w:b/>
          <w:bCs/>
          <w:lang w:val="en-US" w:eastAsia="zh-CN"/>
        </w:rPr>
        <w:t xml:space="preserve"> </w:t>
      </w:r>
      <w:r>
        <w:rPr>
          <w:rFonts w:hint="eastAsia" w:cs="Arial"/>
          <w:b/>
          <w:bCs/>
          <w:lang w:val="en-US" w:eastAsia="zh-CN"/>
        </w:rPr>
        <w:t>Common aspects of the two features</w:t>
      </w:r>
    </w:p>
    <w:p>
      <w:pPr>
        <w:pStyle w:val="5"/>
        <w:numPr>
          <w:ilvl w:val="3"/>
          <w:numId w:val="9"/>
        </w:numPr>
        <w:tabs>
          <w:tab w:val="clear" w:pos="2071"/>
        </w:tabs>
        <w:bidi w:val="0"/>
        <w:ind w:left="864" w:leftChars="0" w:hanging="864" w:firstLineChars="0"/>
        <w:rPr>
          <w:rFonts w:hint="default" w:ascii="Arial" w:hAnsi="Arial" w:cs="Arial"/>
          <w:sz w:val="24"/>
          <w:szCs w:val="28"/>
          <w:lang w:val="en-US" w:eastAsia="zh-CN"/>
        </w:rPr>
      </w:pPr>
      <w:r>
        <w:rPr>
          <w:rFonts w:hint="eastAsia" w:ascii="Arial" w:hAnsi="Arial" w:cs="Arial"/>
          <w:sz w:val="24"/>
          <w:szCs w:val="28"/>
          <w:lang w:val="en-US" w:eastAsia="zh-CN"/>
        </w:rPr>
        <w:t xml:space="preserve"> </w:t>
      </w:r>
      <w:r>
        <w:rPr>
          <w:rFonts w:hint="eastAsia" w:cs="Arial"/>
          <w:sz w:val="24"/>
          <w:szCs w:val="28"/>
          <w:lang w:val="en-US" w:eastAsia="zh-CN"/>
        </w:rPr>
        <w:t>Supported service</w:t>
      </w:r>
      <w:r>
        <w:rPr>
          <w:rFonts w:hint="default" w:ascii="Arial" w:hAnsi="Arial" w:cs="Arial"/>
          <w:sz w:val="24"/>
          <w:szCs w:val="28"/>
          <w:lang w:val="en-US" w:eastAsia="zh-CN"/>
        </w:rPr>
        <w:t xml:space="preserve"> type</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During Rel-18 SI phase in RAN2#119e[5] meeting, the following agreement is achieved:</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42" w:type="dxa"/>
          </w:tcPr>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vertAlign w:val="baseline"/>
                <w:lang w:val="en-US" w:eastAsia="zh-CN"/>
              </w:rPr>
            </w:pPr>
            <w:r>
              <w:rPr>
                <w:rFonts w:hint="eastAsia" w:ascii="Times New Roman" w:hAnsi="Times New Roman"/>
                <w:sz w:val="20"/>
                <w:szCs w:val="20"/>
                <w:vertAlign w:val="baseline"/>
                <w:lang w:val="en-US" w:eastAsia="zh-CN"/>
              </w:rPr>
              <w:t xml:space="preserve">Agreement </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RAN2 to consider at least the ‘Low Power Periodic and Triggered 5GC-MT-LR Procedures’ in TS 23.273.  Other procedures are not excluded from discussion.</w:t>
            </w:r>
          </w:p>
        </w:tc>
      </w:tr>
    </w:tbl>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We agreed at least deferred MT-LR based solution is applied to Rel-18 SRS enhancement. In implementation, there exists scenario that deferred MT-LR is useful in LPHAP UE adopting use case 6., i.e., network-triggered real-time inventory/positioning of goods in the factory. In this way LPHAP UE does not need to wait for the event trigger. Therefore, MT-LR should also be supported for Rel-18 SRS enhancement of LPHAP UE.</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6: Support MT-LR for Rel-18 SRS enhancement of LPHAP UE.</w:t>
      </w:r>
    </w:p>
    <w:p>
      <w:pPr>
        <w:pStyle w:val="5"/>
        <w:numPr>
          <w:ilvl w:val="3"/>
          <w:numId w:val="9"/>
        </w:numPr>
        <w:tabs>
          <w:tab w:val="clear" w:pos="2071"/>
        </w:tabs>
        <w:bidi w:val="0"/>
        <w:ind w:left="864" w:leftChars="0" w:hanging="864" w:firstLineChars="0"/>
        <w:rPr>
          <w:rFonts w:hint="default" w:ascii="Arial" w:hAnsi="Arial" w:cs="Arial"/>
          <w:sz w:val="24"/>
          <w:szCs w:val="28"/>
          <w:lang w:val="en-US" w:eastAsia="zh-CN"/>
        </w:rPr>
      </w:pPr>
      <w:r>
        <w:rPr>
          <w:rFonts w:hint="eastAsia" w:ascii="Arial" w:hAnsi="Arial" w:cs="Arial"/>
          <w:sz w:val="24"/>
          <w:szCs w:val="28"/>
          <w:lang w:val="en-US" w:eastAsia="zh-CN"/>
        </w:rPr>
        <w:t xml:space="preserve"> </w:t>
      </w:r>
      <w:r>
        <w:rPr>
          <w:rFonts w:hint="default" w:ascii="Arial" w:hAnsi="Arial" w:cs="Arial"/>
          <w:sz w:val="24"/>
          <w:szCs w:val="28"/>
          <w:lang w:val="en-US" w:eastAsia="zh-CN"/>
        </w:rPr>
        <w:t>SRS type</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lang w:val="en-US" w:eastAsia="zh-CN"/>
        </w:rPr>
      </w:pPr>
      <w:r>
        <w:rPr>
          <w:rFonts w:hint="eastAsia" w:ascii="Times New Roman" w:hAnsi="Times New Roman"/>
          <w:sz w:val="20"/>
          <w:szCs w:val="20"/>
          <w:lang w:val="en-US" w:eastAsia="zh-CN"/>
        </w:rPr>
        <w:t>Both Rel-18 SRS features share the cell reselection procedure in RRC_INACTIVE. In Rel-17 SRS transmission in RRC_INACTIVE, periodic SRS and semi-persistent SRS are both supported. In Rel-18, the first issue is to confirm whether the two kinds of SRS are still valid during cell reselection. For periodic SRS, if the RRCRelease configures UE with periodic SRS for a validity area, UE can start to transmit the periodic SRS in the last serving cell, and cell reselection will not interrupt the sending; if semi-persistent SRS is configured for a validity area, UE is feasible to receive the DL MAC CE activation command in a cell if SDT is supported in that cell without transiting to RRC_CONNECTED state. Therefore, periodic SRS and semi-persistent SRS can both be supported in the SRS (pre-)configuration across multiple cells.</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For semi-persistent SRS, if DL MAC CE activation command is received in the last serving cell via SDT, UE starts transmitting the SRS until the TA timer expires, cell reselection does not break the SRS sending. If UE camps on another cell rather than the last serving cell, under the condition that LMF requests last serving gNB to activate the semi-persistent SRS transmission, since gNB does not know which cell UE is currently in, all gNBs should first perform UE paging, then if the cell that UE camps on supports SDT function, UE will send RRC Resume request on the camp cell using RA SDT resource configured via broadcast signaling. When SDT is activated, gNB can send the DL MAC CE to activate/deactive the semi-persistent SRS transmission in that cell.</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Observation 1: If semi-persistent SRS is (pre-)configured across multiple cells, UE is feasible to receive the DL MAC CE activation command in a cell if SDT is supported in that cell.</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7:For positioning SRS (pre-)configured across multiple cells, support to (pre-)configure both periodic SRS and semi-persistent SRS.</w:t>
      </w:r>
    </w:p>
    <w:p>
      <w:pPr>
        <w:pStyle w:val="5"/>
        <w:numPr>
          <w:ilvl w:val="3"/>
          <w:numId w:val="9"/>
        </w:numPr>
        <w:tabs>
          <w:tab w:val="clear" w:pos="2071"/>
        </w:tabs>
        <w:bidi w:val="0"/>
        <w:ind w:left="864" w:leftChars="0" w:hanging="864" w:firstLineChars="0"/>
        <w:rPr>
          <w:rFonts w:hint="eastAsia" w:ascii="Times New Roman" w:hAnsi="Times New Roman"/>
          <w:b/>
          <w:bCs/>
          <w:i w:val="0"/>
          <w:iCs w:val="0"/>
          <w:sz w:val="24"/>
          <w:szCs w:val="24"/>
          <w:lang w:val="en-US" w:eastAsia="zh-CN"/>
        </w:rPr>
      </w:pPr>
      <w:r>
        <w:rPr>
          <w:rFonts w:hint="eastAsia"/>
          <w:i w:val="0"/>
          <w:iCs w:val="0"/>
          <w:sz w:val="24"/>
          <w:szCs w:val="24"/>
          <w:lang w:val="en-US" w:eastAsia="zh-CN"/>
        </w:rPr>
        <w:t xml:space="preserve"> TA timer validation</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The SRS validation is also determined by TA timer and RSRP threshold according to the agreement of RAN1#112:</w:t>
      </w:r>
    </w:p>
    <w:tbl>
      <w:tblPr>
        <w:tblStyle w:val="5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tcPr>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Agreement</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From RAN1 perspective, it is feasible to configure SRS positioning validity area-specific TA timer (e.g., with larger values) for a UE in RRC_INACTIVE state. Details can be up to RAN2.</w:t>
            </w:r>
          </w:p>
          <w:p>
            <w:pPr>
              <w:pageBreakBefore w:val="0"/>
              <w:widowControl/>
              <w:numPr>
                <w:ilvl w:val="0"/>
                <w:numId w:val="10"/>
              </w:numPr>
              <w:kinsoku/>
              <w:wordWrap/>
              <w:topLinePunct w:val="0"/>
              <w:autoSpaceDE w:val="0"/>
              <w:autoSpaceDN w:val="0"/>
              <w:bidi w:val="0"/>
              <w:adjustRightInd w:val="0"/>
              <w:snapToGrid w:val="0"/>
              <w:spacing w:before="157" w:beforeLines="50" w:after="157" w:afterLines="50" w:line="240" w:lineRule="auto"/>
              <w:ind w:left="0" w:leftChars="0" w:firstLine="0" w:firstLineChars="0"/>
              <w:rPr>
                <w:rFonts w:hint="eastAsia" w:ascii="Times New Roman" w:hAnsi="Times New Roman"/>
                <w:sz w:val="20"/>
                <w:szCs w:val="20"/>
                <w:lang w:val="en-US" w:eastAsia="zh-CN"/>
              </w:rPr>
            </w:pPr>
            <w:r>
              <w:rPr>
                <w:rFonts w:hint="eastAsia" w:ascii="Times New Roman" w:hAnsi="Times New Roman"/>
                <w:sz w:val="20"/>
                <w:szCs w:val="20"/>
                <w:lang w:val="en-US" w:eastAsia="zh-CN"/>
              </w:rPr>
              <w:t>For TA validation, use of area-specific RSRP change threshold is feasible</w:t>
            </w:r>
          </w:p>
          <w:p>
            <w:pPr>
              <w:pageBreakBefore w:val="0"/>
              <w:widowControl/>
              <w:numPr>
                <w:ilvl w:val="1"/>
                <w:numId w:val="10"/>
              </w:numPr>
              <w:tabs>
                <w:tab w:val="left" w:pos="0"/>
                <w:tab w:val="clear" w:pos="420"/>
              </w:tabs>
              <w:kinsoku/>
              <w:wordWrap/>
              <w:topLinePunct w:val="0"/>
              <w:autoSpaceDE w:val="0"/>
              <w:autoSpaceDN w:val="0"/>
              <w:bidi w:val="0"/>
              <w:adjustRightInd w:val="0"/>
              <w:snapToGrid w:val="0"/>
              <w:spacing w:before="157" w:beforeLines="50" w:after="157" w:afterLines="50" w:line="240" w:lineRule="auto"/>
              <w:ind w:left="840" w:leftChars="0" w:hanging="420" w:firstLineChars="0"/>
              <w:rPr>
                <w:rFonts w:hint="default" w:ascii="Times New Roman" w:hAnsi="Times New Roman"/>
                <w:sz w:val="20"/>
                <w:szCs w:val="20"/>
                <w:vertAlign w:val="baseline"/>
                <w:lang w:val="en-US" w:eastAsia="zh-CN"/>
              </w:rPr>
            </w:pPr>
            <w:r>
              <w:rPr>
                <w:rFonts w:hint="eastAsia" w:ascii="Times New Roman" w:hAnsi="Times New Roman"/>
                <w:sz w:val="20"/>
                <w:szCs w:val="20"/>
                <w:lang w:val="en-US" w:eastAsia="zh-CN"/>
              </w:rPr>
              <w:t>FFS: which RS is the reference RS for the RSRP change threshold</w:t>
            </w:r>
          </w:p>
        </w:tc>
      </w:tr>
    </w:tbl>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The validity area-specific TA timer is agreed to be introduced for SRS in validity area, and the agreement indicates the details can be up to RAN2. To ensure the smooth switch between cells while the SRS keeps transmitting, RAN2 should further consider and define how this TA timer works (start, restart, stop) across multiple cells. </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TA timer ensures the SRS time advance value to be valid during the timer. However UE may change the time advance when cell reselection happens. Regarding the change of time advance, RAN1 currently provides 3 options:</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42" w:type="dxa"/>
          </w:tcPr>
          <w:p>
            <w:pPr>
              <w:rPr>
                <w:rFonts w:ascii="Times New Roman" w:hAnsi="Times New Roman"/>
                <w:b/>
                <w:sz w:val="20"/>
                <w:szCs w:val="18"/>
                <w:highlight w:val="none"/>
              </w:rPr>
            </w:pPr>
            <w:r>
              <w:rPr>
                <w:rFonts w:ascii="Times New Roman" w:hAnsi="Times New Roman"/>
                <w:b/>
                <w:sz w:val="20"/>
                <w:szCs w:val="18"/>
                <w:highlight w:val="none"/>
              </w:rPr>
              <w:t>Agreement</w:t>
            </w:r>
          </w:p>
          <w:p>
            <w:pPr>
              <w:pStyle w:val="68"/>
              <w:ind w:left="0" w:leftChars="0"/>
              <w:jc w:val="both"/>
              <w:rPr>
                <w:rFonts w:ascii="Times New Roman" w:hAnsi="Times New Roman"/>
                <w:iCs/>
                <w:sz w:val="20"/>
                <w:szCs w:val="20"/>
              </w:rPr>
            </w:pPr>
            <w:r>
              <w:rPr>
                <w:rFonts w:ascii="Times New Roman" w:hAnsi="Times New Roman" w:eastAsia="等线"/>
                <w:sz w:val="20"/>
                <w:szCs w:val="18"/>
                <w:lang w:eastAsia="zh-CN"/>
              </w:rPr>
              <w:t>For the determination of UL timing to transmit SRS for positioning by UEs in RRC_INACTIVE state within the SRS positioning validity area</w:t>
            </w:r>
            <w:r>
              <w:rPr>
                <w:rFonts w:ascii="Times New Roman" w:hAnsi="Times New Roman"/>
                <w:sz w:val="20"/>
                <w:szCs w:val="18"/>
                <w:lang w:eastAsia="zh-CN"/>
              </w:rPr>
              <w:t>:</w:t>
            </w:r>
          </w:p>
          <w:p>
            <w:pPr>
              <w:pStyle w:val="68"/>
              <w:numPr>
                <w:ilvl w:val="1"/>
                <w:numId w:val="11"/>
              </w:numPr>
              <w:ind w:leftChars="0"/>
              <w:jc w:val="both"/>
              <w:rPr>
                <w:rFonts w:ascii="Times New Roman" w:hAnsi="Times New Roman"/>
                <w:sz w:val="20"/>
                <w:szCs w:val="18"/>
                <w:lang w:eastAsia="zh-CN"/>
              </w:rPr>
            </w:pPr>
            <w:r>
              <w:rPr>
                <w:rFonts w:ascii="Times New Roman" w:hAnsi="Times New Roman"/>
                <w:sz w:val="20"/>
                <w:szCs w:val="18"/>
                <w:lang w:eastAsia="zh-CN"/>
              </w:rPr>
              <w:t>For the UL timing advance, further study the following options, including the DL reference timing for each option:</w:t>
            </w:r>
          </w:p>
          <w:p>
            <w:pPr>
              <w:pStyle w:val="68"/>
              <w:numPr>
                <w:ilvl w:val="2"/>
                <w:numId w:val="11"/>
              </w:numPr>
              <w:ind w:left="1260" w:leftChars="0"/>
              <w:jc w:val="both"/>
              <w:rPr>
                <w:rFonts w:ascii="Times New Roman" w:hAnsi="Times New Roman"/>
                <w:sz w:val="20"/>
                <w:szCs w:val="18"/>
                <w:lang w:eastAsia="zh-CN"/>
              </w:rPr>
            </w:pPr>
            <w:r>
              <w:rPr>
                <w:rFonts w:ascii="Times New Roman" w:hAnsi="Times New Roman"/>
                <w:sz w:val="20"/>
                <w:szCs w:val="18"/>
                <w:lang w:eastAsia="zh-CN"/>
              </w:rPr>
              <w:t>Option 1: UE maintains the TA obtained from the last serving cell within the validity area</w:t>
            </w:r>
          </w:p>
          <w:p>
            <w:pPr>
              <w:pStyle w:val="68"/>
              <w:numPr>
                <w:ilvl w:val="2"/>
                <w:numId w:val="11"/>
              </w:numPr>
              <w:ind w:left="1260" w:leftChars="0"/>
              <w:jc w:val="both"/>
              <w:rPr>
                <w:rFonts w:ascii="Times New Roman" w:hAnsi="Times New Roman"/>
                <w:sz w:val="20"/>
                <w:szCs w:val="18"/>
                <w:lang w:eastAsia="zh-CN"/>
              </w:rPr>
            </w:pPr>
            <w:r>
              <w:rPr>
                <w:rFonts w:ascii="Times New Roman" w:hAnsi="Times New Roman"/>
                <w:sz w:val="20"/>
                <w:szCs w:val="18"/>
                <w:lang w:eastAsia="zh-CN"/>
              </w:rPr>
              <w:t xml:space="preserve">Option 2: UE autonomously adjusts the TA </w:t>
            </w:r>
          </w:p>
          <w:p>
            <w:pPr>
              <w:pStyle w:val="68"/>
              <w:numPr>
                <w:ilvl w:val="3"/>
                <w:numId w:val="11"/>
              </w:numPr>
              <w:ind w:left="1680" w:leftChars="0"/>
              <w:jc w:val="both"/>
              <w:rPr>
                <w:rFonts w:ascii="Times New Roman" w:hAnsi="Times New Roman"/>
                <w:sz w:val="20"/>
                <w:szCs w:val="18"/>
                <w:lang w:eastAsia="zh-CN"/>
              </w:rPr>
            </w:pPr>
            <w:r>
              <w:rPr>
                <w:rFonts w:ascii="Times New Roman" w:hAnsi="Times New Roman"/>
                <w:sz w:val="20"/>
                <w:szCs w:val="18"/>
                <w:lang w:eastAsia="zh-CN"/>
              </w:rPr>
              <w:t>FFS: how the UE adjusts the TA, e.g. up to UE implementation, or based on the TA from the last serving cell and the DL time difference measurement of SSBs from the last serving cell and the new camping cell.</w:t>
            </w:r>
          </w:p>
          <w:p>
            <w:pPr>
              <w:pStyle w:val="68"/>
              <w:numPr>
                <w:ilvl w:val="3"/>
                <w:numId w:val="11"/>
              </w:numPr>
              <w:ind w:left="1680" w:leftChars="0"/>
              <w:jc w:val="both"/>
              <w:rPr>
                <w:rFonts w:ascii="Times New Roman" w:hAnsi="Times New Roman"/>
                <w:sz w:val="20"/>
                <w:szCs w:val="18"/>
                <w:lang w:eastAsia="zh-CN"/>
              </w:rPr>
            </w:pPr>
            <w:r>
              <w:rPr>
                <w:rFonts w:ascii="Times New Roman" w:hAnsi="Times New Roman"/>
                <w:sz w:val="20"/>
                <w:szCs w:val="18"/>
                <w:lang w:eastAsia="zh-CN"/>
              </w:rPr>
              <w:t>FFS: whether there is RAN1 specification impact</w:t>
            </w:r>
          </w:p>
          <w:p>
            <w:pPr>
              <w:pStyle w:val="68"/>
              <w:numPr>
                <w:ilvl w:val="2"/>
                <w:numId w:val="11"/>
              </w:numPr>
              <w:ind w:left="1260" w:leftChars="0"/>
              <w:jc w:val="both"/>
              <w:rPr>
                <w:rFonts w:hint="eastAsia" w:ascii="Times New Roman" w:hAnsi="Times New Roman"/>
                <w:sz w:val="20"/>
                <w:szCs w:val="20"/>
                <w:vertAlign w:val="baseline"/>
                <w:lang w:val="en-US" w:eastAsia="zh-CN"/>
              </w:rPr>
            </w:pPr>
            <w:r>
              <w:rPr>
                <w:rFonts w:ascii="Times New Roman" w:hAnsi="Times New Roman"/>
                <w:sz w:val="20"/>
                <w:szCs w:val="18"/>
                <w:lang w:eastAsia="zh-CN"/>
              </w:rPr>
              <w:t>Option 3: UE maintains multiple TA values, e.g. UE obtains TA using RACH</w:t>
            </w:r>
          </w:p>
        </w:tc>
      </w:tr>
    </w:tbl>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For option 1, the time advance is not changed when cell re-selection happens. For option 2, UE can not determine the TA timer start or restart when time advance changes, since gNB does not know how/when UE </w:t>
      </w:r>
      <w:r>
        <w:rPr>
          <w:rFonts w:ascii="Times New Roman" w:hAnsi="Times New Roman"/>
          <w:sz w:val="20"/>
          <w:szCs w:val="20"/>
          <w:lang w:eastAsia="zh-CN"/>
        </w:rPr>
        <w:t>autonomously</w:t>
      </w:r>
      <w:r>
        <w:rPr>
          <w:rFonts w:hint="eastAsia" w:ascii="Times New Roman" w:hAnsi="Times New Roman"/>
          <w:sz w:val="20"/>
          <w:szCs w:val="20"/>
          <w:lang w:val="en-US" w:eastAsia="zh-CN"/>
        </w:rPr>
        <w:t xml:space="preserve"> adjusts time advance and starts or restarts the TA timer. This will lead to gNB and UE unsynchronized on the SRS transmission validity. That is to say, TA timer start/restart/stop should be known at both UE and gNB. For option 3, UE can receive the Time Advance Command/absolute Time Advance Command in the RA procedure of the camping cell, or UE can receive Time Advance Command MAC CE via DL SDT in the camping cell. In Rel-17, according to TS 38.321, the TA timer will be started or restarted at the following conditions:</w:t>
      </w:r>
    </w:p>
    <w:p>
      <w:pPr>
        <w:pageBreakBefore w:val="0"/>
        <w:widowControl/>
        <w:numPr>
          <w:ilvl w:val="0"/>
          <w:numId w:val="12"/>
        </w:numPr>
        <w:kinsoku/>
        <w:wordWrap/>
        <w:topLinePunct w:val="0"/>
        <w:autoSpaceDE w:val="0"/>
        <w:autoSpaceDN w:val="0"/>
        <w:bidi w:val="0"/>
        <w:adjustRightInd w:val="0"/>
        <w:snapToGrid w:val="0"/>
        <w:spacing w:before="157" w:beforeLines="50" w:after="157" w:afterLines="50" w:line="240" w:lineRule="auto"/>
        <w:ind w:left="420" w:leftChars="0" w:firstLine="0" w:firstLineChars="0"/>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when a Timing Advance Command MAC </w:t>
      </w:r>
      <w:r>
        <w:rPr>
          <w:rFonts w:hint="eastAsia" w:ascii="Times New Roman" w:hAnsi="Times New Roman"/>
          <w:sz w:val="20"/>
          <w:szCs w:val="20"/>
          <w:lang w:val="en-US" w:eastAsia="ko-KR"/>
        </w:rPr>
        <w:t>CE</w:t>
      </w:r>
      <w:r>
        <w:rPr>
          <w:rFonts w:hint="eastAsia" w:ascii="Times New Roman" w:hAnsi="Times New Roman"/>
          <w:sz w:val="20"/>
          <w:szCs w:val="20"/>
          <w:lang w:val="en-US" w:eastAsia="zh-CN"/>
        </w:rPr>
        <w:t xml:space="preserve"> is received</w:t>
      </w:r>
      <w:r>
        <w:rPr>
          <w:rFonts w:hint="eastAsia" w:ascii="Times New Roman" w:hAnsi="Times New Roman"/>
          <w:sz w:val="20"/>
          <w:szCs w:val="20"/>
          <w:lang w:val="en-US" w:eastAsia="ko-KR"/>
        </w:rPr>
        <w:t>, and if an NTA</w:t>
      </w:r>
      <w:r>
        <w:rPr>
          <w:rFonts w:hint="eastAsia" w:ascii="Times New Roman" w:hAnsi="Times New Roman"/>
          <w:sz w:val="20"/>
          <w:szCs w:val="20"/>
          <w:lang w:val="en-US" w:eastAsia="zh-CN"/>
        </w:rPr>
        <w:t xml:space="preserve"> </w:t>
      </w:r>
      <w:r>
        <w:rPr>
          <w:rFonts w:hint="eastAsia" w:ascii="Times New Roman" w:hAnsi="Times New Roman"/>
          <w:sz w:val="20"/>
          <w:szCs w:val="20"/>
          <w:lang w:val="en-US" w:eastAsia="ko-KR"/>
        </w:rPr>
        <w:t>has been maintained with the indicated TAG</w:t>
      </w:r>
      <w:r>
        <w:rPr>
          <w:rFonts w:hint="eastAsia" w:ascii="Times New Roman" w:hAnsi="Times New Roman"/>
          <w:sz w:val="20"/>
          <w:szCs w:val="20"/>
          <w:lang w:val="en-US" w:eastAsia="zh-CN"/>
        </w:rPr>
        <w:t xml:space="preserve">; </w:t>
      </w:r>
    </w:p>
    <w:p>
      <w:pPr>
        <w:pageBreakBefore w:val="0"/>
        <w:widowControl/>
        <w:numPr>
          <w:ilvl w:val="0"/>
          <w:numId w:val="12"/>
        </w:numPr>
        <w:kinsoku/>
        <w:wordWrap/>
        <w:topLinePunct w:val="0"/>
        <w:autoSpaceDE w:val="0"/>
        <w:autoSpaceDN w:val="0"/>
        <w:bidi w:val="0"/>
        <w:adjustRightInd w:val="0"/>
        <w:snapToGrid w:val="0"/>
        <w:spacing w:before="157" w:beforeLines="50" w:after="157" w:afterLines="50" w:line="240" w:lineRule="auto"/>
        <w:ind w:left="420" w:leftChars="0" w:firstLine="0" w:firstLineChars="0"/>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when a Timing Advance Command is received in a Random Access Response message for a Serving Cell belonging to a TAG or in a MSGB for an SpCell, and when the Contention Resolution is considered successful for Random Access procedure while SRS transmission in RRC_INACTIVE is ongoing; </w:t>
      </w:r>
      <w:r>
        <w:rPr>
          <w:rFonts w:hint="eastAsia" w:ascii="Times New Roman" w:hAnsi="Times New Roman"/>
          <w:sz w:val="20"/>
          <w:szCs w:val="20"/>
          <w:lang w:val="en-US" w:eastAsia="zh-CN"/>
        </w:rPr>
        <w:tab/>
      </w:r>
    </w:p>
    <w:p>
      <w:pPr>
        <w:pageBreakBefore w:val="0"/>
        <w:widowControl/>
        <w:numPr>
          <w:ilvl w:val="0"/>
          <w:numId w:val="12"/>
        </w:numPr>
        <w:kinsoku/>
        <w:wordWrap/>
        <w:topLinePunct w:val="0"/>
        <w:autoSpaceDE w:val="0"/>
        <w:autoSpaceDN w:val="0"/>
        <w:bidi w:val="0"/>
        <w:adjustRightInd w:val="0"/>
        <w:snapToGrid w:val="0"/>
        <w:spacing w:before="157" w:beforeLines="50" w:after="157" w:afterLines="50" w:line="240" w:lineRule="auto"/>
        <w:ind w:left="420" w:leftChars="0" w:firstLine="0" w:firstLineChars="0"/>
        <w:rPr>
          <w:rFonts w:hint="eastAsia" w:ascii="Times New Roman" w:hAnsi="Times New Roman"/>
          <w:sz w:val="20"/>
          <w:szCs w:val="20"/>
          <w:lang w:val="en-US" w:eastAsia="zh-CN"/>
        </w:rPr>
      </w:pPr>
      <w:r>
        <w:rPr>
          <w:rFonts w:hint="eastAsia" w:ascii="Times New Roman" w:hAnsi="Times New Roman"/>
          <w:sz w:val="20"/>
          <w:szCs w:val="20"/>
          <w:lang w:val="en-US" w:eastAsia="zh-CN"/>
        </w:rPr>
        <w:t>when an Absolute Timing Advance Command is received in response to a MSGA transmission including C-RNTI MAC CE.</w:t>
      </w:r>
    </w:p>
    <w:p>
      <w:pPr>
        <w:pageBreakBefore w:val="0"/>
        <w:widowControl/>
        <w:numPr>
          <w:ilvl w:val="0"/>
          <w:numId w:val="0"/>
        </w:numPr>
        <w:tabs>
          <w:tab w:val="left" w:pos="0"/>
        </w:tabs>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Since UE will also receive the Time Advance Command/absolute Time Advance Command in the RA procedure of the camping cell, or UE can receive Time Advance Command MAC CE via SDT in the camping cell, we suggest to reuse the Rel-17 TA timer start/restart conditions for Rel-18 TA timer across multiple cells.</w:t>
      </w:r>
    </w:p>
    <w:p>
      <w:pPr>
        <w:pageBreakBefore w:val="0"/>
        <w:widowControl/>
        <w:numPr>
          <w:ilvl w:val="0"/>
          <w:numId w:val="0"/>
        </w:numPr>
        <w:tabs>
          <w:tab w:val="left" w:pos="0"/>
        </w:tabs>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8: Support to reuse the Rel-17 TA timer start/restart conditions for Rel-18 TA timer across multiple cells.</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In Rel-17, according to TS 38.331, the TA timer will be stopped (if running) at the following conditions:</w:t>
      </w:r>
    </w:p>
    <w:p>
      <w:pPr>
        <w:pageBreakBefore w:val="0"/>
        <w:widowControl/>
        <w:numPr>
          <w:ilvl w:val="0"/>
          <w:numId w:val="13"/>
        </w:numPr>
        <w:kinsoku/>
        <w:wordWrap/>
        <w:topLinePunct w:val="0"/>
        <w:autoSpaceDE w:val="0"/>
        <w:autoSpaceDN w:val="0"/>
        <w:bidi w:val="0"/>
        <w:adjustRightInd w:val="0"/>
        <w:snapToGrid w:val="0"/>
        <w:spacing w:before="157" w:beforeLines="50" w:after="157" w:afterLines="50" w:line="240" w:lineRule="auto"/>
        <w:ind w:left="420" w:leftChars="0" w:firstLine="0" w:firstLineChars="0"/>
        <w:rPr>
          <w:rFonts w:hint="eastAsia" w:ascii="Times New Roman" w:hAnsi="Times New Roman"/>
          <w:sz w:val="20"/>
          <w:szCs w:val="20"/>
          <w:lang w:val="en-US" w:eastAsia="zh-CN"/>
        </w:rPr>
      </w:pPr>
      <w:r>
        <w:rPr>
          <w:rFonts w:hint="eastAsia" w:ascii="Times New Roman" w:hAnsi="Times New Roman"/>
          <w:sz w:val="20"/>
          <w:szCs w:val="20"/>
          <w:lang w:val="en-US" w:eastAsia="zh-CN"/>
        </w:rPr>
        <w:t>If the RRCSetup is received in response to an RRCResumeRequest or RRCResumeRequest1, and srs-PosRRC-InactiveConfig is configured</w:t>
      </w:r>
    </w:p>
    <w:p>
      <w:pPr>
        <w:pageBreakBefore w:val="0"/>
        <w:widowControl/>
        <w:numPr>
          <w:ilvl w:val="0"/>
          <w:numId w:val="13"/>
        </w:numPr>
        <w:kinsoku/>
        <w:wordWrap/>
        <w:topLinePunct w:val="0"/>
        <w:autoSpaceDE w:val="0"/>
        <w:autoSpaceDN w:val="0"/>
        <w:bidi w:val="0"/>
        <w:adjustRightInd w:val="0"/>
        <w:snapToGrid w:val="0"/>
        <w:spacing w:before="157" w:beforeLines="50" w:after="157" w:afterLines="50" w:line="240" w:lineRule="auto"/>
        <w:ind w:left="420" w:leftChars="0" w:firstLine="0" w:firstLineChars="0"/>
        <w:rPr>
          <w:rFonts w:hint="eastAsia" w:ascii="Times New Roman" w:hAnsi="Times New Roman"/>
          <w:sz w:val="20"/>
          <w:szCs w:val="20"/>
          <w:lang w:val="en-US" w:eastAsia="zh-CN"/>
        </w:rPr>
      </w:pPr>
      <w:r>
        <w:rPr>
          <w:rFonts w:hint="eastAsia" w:ascii="Times New Roman" w:hAnsi="Times New Roman"/>
          <w:sz w:val="20"/>
          <w:szCs w:val="20"/>
          <w:lang w:val="en-US" w:eastAsia="zh-CN"/>
        </w:rPr>
        <w:t>Upon reception of the RRCResume, and srs-PosRRC-InactiveConfig is configured</w:t>
      </w:r>
    </w:p>
    <w:p>
      <w:pPr>
        <w:pageBreakBefore w:val="0"/>
        <w:widowControl/>
        <w:numPr>
          <w:ilvl w:val="0"/>
          <w:numId w:val="13"/>
        </w:numPr>
        <w:kinsoku/>
        <w:wordWrap/>
        <w:topLinePunct w:val="0"/>
        <w:autoSpaceDE w:val="0"/>
        <w:autoSpaceDN w:val="0"/>
        <w:bidi w:val="0"/>
        <w:adjustRightInd w:val="0"/>
        <w:snapToGrid w:val="0"/>
        <w:spacing w:before="157" w:beforeLines="50" w:after="157" w:afterLines="50" w:line="240" w:lineRule="auto"/>
        <w:ind w:left="420" w:leftChars="0" w:firstLine="0" w:firstLineChars="0"/>
        <w:rPr>
          <w:rFonts w:hint="eastAsia" w:ascii="Times New Roman" w:hAnsi="Times New Roman"/>
          <w:sz w:val="20"/>
          <w:szCs w:val="20"/>
          <w:lang w:val="en-US" w:eastAsia="zh-CN"/>
        </w:rPr>
      </w:pPr>
      <w:r>
        <w:rPr>
          <w:rFonts w:hint="eastAsia" w:ascii="Times New Roman" w:hAnsi="Times New Roman"/>
          <w:sz w:val="20"/>
          <w:szCs w:val="20"/>
          <w:lang w:val="en-US" w:eastAsia="zh-CN"/>
        </w:rPr>
        <w:t>if cell reselection occurs when srs-PosRRC-Inactive is configured</w:t>
      </w:r>
    </w:p>
    <w:p>
      <w:pPr>
        <w:pageBreakBefore w:val="0"/>
        <w:widowControl/>
        <w:numPr>
          <w:ilvl w:val="0"/>
          <w:numId w:val="0"/>
        </w:numPr>
        <w:tabs>
          <w:tab w:val="left" w:pos="0"/>
        </w:tabs>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lang w:val="en-US" w:eastAsia="zh-CN"/>
        </w:rPr>
      </w:pPr>
      <w:r>
        <w:rPr>
          <w:rFonts w:hint="eastAsia" w:ascii="Times New Roman" w:hAnsi="Times New Roman"/>
          <w:sz w:val="20"/>
          <w:szCs w:val="20"/>
          <w:lang w:val="en-US" w:eastAsia="zh-CN"/>
        </w:rPr>
        <w:t>For the above stop case, UE should also release the positioning SRS configuration provided by Suspend Config. Therefore it can be seen that in Rel-17, SRS configuration in RRC_INACTIVE is released when TA timer is stopped or expired. However in Rel-18, when SRS is configured with validity area, UE will not release the SRS configuration. So the new TA timer should reuse the Rel-17 timer behaviour on stop action(except for cell reselection case), i.e., if RRCSetup or RRCResume is received, UE stops the TA timer.</w:t>
      </w:r>
    </w:p>
    <w:p>
      <w:pPr>
        <w:pageBreakBefore w:val="0"/>
        <w:widowControl/>
        <w:numPr>
          <w:ilvl w:val="0"/>
          <w:numId w:val="0"/>
        </w:numPr>
        <w:tabs>
          <w:tab w:val="left" w:pos="0"/>
        </w:tabs>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9: Support the new TA timer to reuse the Rel-17 TA timer behaviour on stop action(except for cell-reselection case), i.e., if RRCSetup or RRCResume is received, UE stops the SRS TA timer.</w:t>
      </w:r>
    </w:p>
    <w:p>
      <w:pPr>
        <w:pageBreakBefore w:val="0"/>
        <w:widowControl/>
        <w:numPr>
          <w:ilvl w:val="0"/>
          <w:numId w:val="0"/>
        </w:numPr>
        <w:tabs>
          <w:tab w:val="left" w:pos="0"/>
        </w:tabs>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10: Support UE to release the Rel-18 SRS configuration when the Rel-18 TA timer is expired.</w:t>
      </w:r>
    </w:p>
    <w:p>
      <w:pPr>
        <w:pStyle w:val="5"/>
        <w:numPr>
          <w:ilvl w:val="3"/>
          <w:numId w:val="1"/>
        </w:numPr>
        <w:tabs>
          <w:tab w:val="left" w:pos="840"/>
          <w:tab w:val="clear" w:pos="2071"/>
        </w:tabs>
        <w:bidi w:val="0"/>
        <w:ind w:left="864" w:leftChars="0" w:hanging="864" w:firstLineChars="0"/>
        <w:rPr>
          <w:rFonts w:hint="default"/>
          <w:sz w:val="24"/>
          <w:szCs w:val="28"/>
          <w:lang w:val="en-US" w:eastAsia="zh-CN"/>
        </w:rPr>
      </w:pPr>
      <w:r>
        <w:rPr>
          <w:rFonts w:hint="eastAsia"/>
          <w:sz w:val="24"/>
          <w:szCs w:val="28"/>
          <w:lang w:val="en-US" w:eastAsia="zh-CN"/>
        </w:rPr>
        <w:t xml:space="preserve"> NRPPa enhancement</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lang w:val="en-US" w:eastAsia="zh-CN"/>
        </w:rPr>
      </w:pPr>
      <w:r>
        <w:rPr>
          <w:rFonts w:hint="eastAsia" w:ascii="Times New Roman" w:hAnsi="Times New Roman"/>
          <w:sz w:val="20"/>
          <w:szCs w:val="20"/>
          <w:lang w:val="en-US" w:eastAsia="zh-CN"/>
        </w:rPr>
        <w:t>In the legacy procedure, LMF firstly request the serving gNB of the UE to configure SRS according to the NRPPa IE positioning information request. Since in RRC_CONNECTED state, LMF can track every serving gNB that UE currently in, it is enough to only send the positioning information request to the serving gNB. However in RRC_INACTIVE state, the SRS configuration adopted by UE should guarantee that the SRS is allowed to send(TRP is available to receive) in each camping cell. Note that LMF is not aware of each cell</w:t>
      </w:r>
      <w:r>
        <w:rPr>
          <w:rFonts w:hint="default" w:ascii="Times New Roman" w:hAnsi="Times New Roman"/>
          <w:sz w:val="20"/>
          <w:szCs w:val="20"/>
          <w:lang w:val="en-US" w:eastAsia="zh-CN"/>
        </w:rPr>
        <w:t>’</w:t>
      </w:r>
      <w:r>
        <w:rPr>
          <w:rFonts w:hint="eastAsia" w:ascii="Times New Roman" w:hAnsi="Times New Roman"/>
          <w:sz w:val="20"/>
          <w:szCs w:val="20"/>
          <w:lang w:val="en-US" w:eastAsia="zh-CN"/>
        </w:rPr>
        <w:t xml:space="preserve">s available SRS characteristic which best suits the cell, how can LMF make the right decision on the request of multiple SRS characteristics? That is to say, letting LMF to request multiple SRS configuration characteristics or letting serving gNB itself configure multiple SRS configuration to suit the cell reselection case can not guarantee the valid SRS transmission when cell reselection happens. </w:t>
      </w:r>
    </w:p>
    <w:p>
      <w:pPr>
        <w:pageBreakBefore w:val="0"/>
        <w:widowControl/>
        <w:kinsoku/>
        <w:wordWrap/>
        <w:topLinePunct w:val="0"/>
        <w:autoSpaceDE w:val="0"/>
        <w:autoSpaceDN w:val="0"/>
        <w:bidi w:val="0"/>
        <w:adjustRightInd w:val="0"/>
        <w:snapToGrid w:val="0"/>
        <w:spacing w:before="157" w:beforeLines="50" w:after="157" w:afterLines="50" w:line="240" w:lineRule="auto"/>
        <w:ind w:left="0" w:leftChars="0" w:firstLine="0" w:firstLineChars="0"/>
        <w:jc w:val="both"/>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Therefore, it is necessary to let LMF coordinate with multiple TRPs on the available SRS configuration in advance. In addition, LMF know the LPHAP UE indication and can assume LPHAP UE as always in RRC_INACTIVE/RRC_IDLE. This enhancement can be applied to both features of SRS in validity area and pre-configure multiple SRSs. The procedure is </w:t>
      </w:r>
      <w:r>
        <w:rPr>
          <w:rFonts w:hint="eastAsia" w:ascii="Times New Roman" w:hAnsi="Times New Roman"/>
          <w:sz w:val="20"/>
          <w:szCs w:val="20"/>
          <w:highlight w:val="none"/>
          <w:lang w:val="en-US" w:eastAsia="zh-CN"/>
        </w:rPr>
        <w:t>as figure 5 below</w:t>
      </w:r>
      <w:r>
        <w:rPr>
          <w:rFonts w:hint="eastAsia" w:ascii="Times New Roman" w:hAnsi="Times New Roman"/>
          <w:sz w:val="20"/>
          <w:szCs w:val="20"/>
          <w:lang w:val="en-US" w:eastAsia="zh-CN"/>
        </w:rPr>
        <w:t>:</w:t>
      </w:r>
    </w:p>
    <w:p>
      <w:pPr>
        <w:pageBreakBefore w:val="0"/>
        <w:widowControl/>
        <w:kinsoku/>
        <w:wordWrap/>
        <w:topLinePunct w:val="0"/>
        <w:autoSpaceDE w:val="0"/>
        <w:autoSpaceDN w:val="0"/>
        <w:bidi w:val="0"/>
        <w:adjustRightInd w:val="0"/>
        <w:snapToGrid w:val="0"/>
        <w:spacing w:before="157" w:beforeLines="50" w:after="157" w:afterLines="50" w:line="240" w:lineRule="auto"/>
        <w:ind w:left="0" w:leftChars="0" w:firstLine="0" w:firstLineChars="0"/>
        <w:jc w:val="center"/>
        <w:rPr>
          <w:rFonts w:hint="eastAsia" w:ascii="Times New Roman" w:hAnsi="Times New Roman"/>
          <w:sz w:val="20"/>
          <w:szCs w:val="20"/>
          <w:lang w:val="en-US" w:eastAsia="zh-CN"/>
        </w:rPr>
      </w:pPr>
      <w:r>
        <w:rPr>
          <w:rFonts w:hint="eastAsia" w:ascii="Times New Roman" w:hAnsi="Times New Roman"/>
          <w:sz w:val="20"/>
          <w:szCs w:val="20"/>
          <w:lang w:val="en-US" w:eastAsia="zh-CN"/>
        </w:rPr>
        <w:drawing>
          <wp:inline distT="0" distB="0" distL="114300" distR="114300">
            <wp:extent cx="4192905" cy="2807970"/>
            <wp:effectExtent l="0" t="0" r="17145" b="11430"/>
            <wp:docPr id="10" name="图片 10" descr="NRPPA proced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NRPPA procedure"/>
                    <pic:cNvPicPr>
                      <a:picLocks noChangeAspect="1"/>
                    </pic:cNvPicPr>
                  </pic:nvPicPr>
                  <pic:blipFill>
                    <a:blip r:embed="rId13"/>
                    <a:stretch>
                      <a:fillRect/>
                    </a:stretch>
                  </pic:blipFill>
                  <pic:spPr>
                    <a:xfrm>
                      <a:off x="0" y="0"/>
                      <a:ext cx="4192905" cy="2807970"/>
                    </a:xfrm>
                    <a:prstGeom prst="rect">
                      <a:avLst/>
                    </a:prstGeom>
                  </pic:spPr>
                </pic:pic>
              </a:graphicData>
            </a:graphic>
          </wp:inline>
        </w:drawing>
      </w:r>
    </w:p>
    <w:p>
      <w:pPr>
        <w:pageBreakBefore w:val="0"/>
        <w:widowControl/>
        <w:kinsoku/>
        <w:wordWrap/>
        <w:topLinePunct w:val="0"/>
        <w:autoSpaceDE w:val="0"/>
        <w:autoSpaceDN w:val="0"/>
        <w:bidi w:val="0"/>
        <w:adjustRightInd w:val="0"/>
        <w:snapToGrid w:val="0"/>
        <w:spacing w:before="157" w:beforeLines="50" w:after="157" w:afterLines="50" w:line="240" w:lineRule="auto"/>
        <w:ind w:left="0" w:leftChars="0" w:firstLine="0" w:firstLineChars="0"/>
        <w:jc w:val="center"/>
        <w:rPr>
          <w:rFonts w:hint="default" w:ascii="Times New Roman" w:hAnsi="Times New Roman"/>
          <w:sz w:val="20"/>
          <w:szCs w:val="20"/>
          <w:lang w:val="en-US" w:eastAsia="zh-CN"/>
        </w:rPr>
      </w:pPr>
      <w:r>
        <w:rPr>
          <w:rFonts w:hint="eastAsia" w:ascii="Times New Roman" w:hAnsi="Times New Roman"/>
          <w:sz w:val="20"/>
          <w:szCs w:val="20"/>
          <w:lang w:val="en-US" w:eastAsia="zh-CN"/>
        </w:rPr>
        <w:t>Figure 5. NRPPa procedure of coordination Rel-18 SRS configurations between LMF and multiple TRPs</w:t>
      </w:r>
    </w:p>
    <w:p>
      <w:pPr>
        <w:pageBreakBefore w:val="0"/>
        <w:widowControl/>
        <w:kinsoku/>
        <w:wordWrap/>
        <w:topLinePunct w:val="0"/>
        <w:autoSpaceDE w:val="0"/>
        <w:autoSpaceDN w:val="0"/>
        <w:bidi w:val="0"/>
        <w:adjustRightInd w:val="0"/>
        <w:snapToGrid w:val="0"/>
        <w:spacing w:before="157" w:beforeLines="50" w:after="157" w:afterLines="50" w:line="240" w:lineRule="auto"/>
        <w:ind w:left="0" w:leftChars="0" w:firstLine="0" w:firstLineChars="0"/>
        <w:jc w:val="both"/>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Since RAN2 is the leading group of this feature, it is reasonable for RAN2 to discuss NRPPa details and notify RAN3. so if this is agreed, an LS to RAN3 is also needed. </w:t>
      </w:r>
    </w:p>
    <w:p>
      <w:pPr>
        <w:pageBreakBefore w:val="0"/>
        <w:widowControl/>
        <w:kinsoku/>
        <w:wordWrap/>
        <w:topLinePunct w:val="0"/>
        <w:autoSpaceDE w:val="0"/>
        <w:autoSpaceDN w:val="0"/>
        <w:bidi w:val="0"/>
        <w:adjustRightInd w:val="0"/>
        <w:snapToGrid w:val="0"/>
        <w:spacing w:before="157" w:beforeLines="50" w:after="157" w:afterLines="50" w:line="240" w:lineRule="auto"/>
        <w:ind w:left="0" w:leftChars="0" w:firstLine="0" w:firstLineChars="0"/>
        <w:jc w:val="both"/>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11: Support LMF to coordinate with multiple TRPs on the available Rel-18 SRS configuration before the SRS configuration is provided to the LPHAP UE. Send LS to RAN3 to notify them RAN2</w:t>
      </w:r>
      <w:r>
        <w:rPr>
          <w:rFonts w:hint="default" w:ascii="Times New Roman" w:hAnsi="Times New Roman"/>
          <w:b/>
          <w:bCs/>
          <w:i/>
          <w:iCs/>
          <w:sz w:val="20"/>
          <w:szCs w:val="20"/>
          <w:lang w:val="en-US" w:eastAsia="zh-CN"/>
        </w:rPr>
        <w:t>’</w:t>
      </w:r>
      <w:r>
        <w:rPr>
          <w:rFonts w:hint="eastAsia" w:ascii="Times New Roman" w:hAnsi="Times New Roman"/>
          <w:b/>
          <w:bCs/>
          <w:i/>
          <w:iCs/>
          <w:sz w:val="20"/>
          <w:szCs w:val="20"/>
          <w:lang w:val="en-US" w:eastAsia="zh-CN"/>
        </w:rPr>
        <w:t>s agreement.</w:t>
      </w:r>
    </w:p>
    <w:p>
      <w:pPr>
        <w:pStyle w:val="5"/>
        <w:numPr>
          <w:ilvl w:val="3"/>
          <w:numId w:val="1"/>
        </w:numPr>
        <w:tabs>
          <w:tab w:val="clear" w:pos="2071"/>
        </w:tabs>
        <w:bidi w:val="0"/>
        <w:ind w:left="864" w:leftChars="0" w:hanging="864" w:firstLineChars="0"/>
        <w:rPr>
          <w:rFonts w:hint="default"/>
          <w:sz w:val="24"/>
          <w:szCs w:val="28"/>
          <w:lang w:val="en-US" w:eastAsia="zh-CN"/>
        </w:rPr>
      </w:pPr>
      <w:r>
        <w:rPr>
          <w:rFonts w:hint="eastAsia"/>
          <w:sz w:val="24"/>
          <w:szCs w:val="28"/>
          <w:lang w:val="en-US" w:eastAsia="zh-CN"/>
        </w:rPr>
        <w:t xml:space="preserve"> Unified RRC configuration</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lang w:val="en-US" w:eastAsia="zh-CN"/>
        </w:rPr>
      </w:pPr>
      <w:r>
        <w:rPr>
          <w:rFonts w:hint="eastAsia" w:ascii="Times New Roman" w:hAnsi="Times New Roman"/>
          <w:sz w:val="20"/>
          <w:szCs w:val="20"/>
          <w:lang w:val="en-US" w:eastAsia="zh-CN"/>
        </w:rPr>
        <w:t>In RAN2#121-b, the following agreement is achieved for SRS with validity area:</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42" w:type="dxa"/>
          </w:tcPr>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Agreements:</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RRCRelease can be used to provide SRS configuration with validity area for use in RRC_INACTIVE.</w:t>
            </w:r>
          </w:p>
        </w:tc>
      </w:tr>
    </w:tbl>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lang w:val="en-US" w:eastAsia="zh-CN"/>
        </w:rPr>
      </w:pPr>
      <w:r>
        <w:rPr>
          <w:rFonts w:hint="eastAsia" w:ascii="Times New Roman" w:hAnsi="Times New Roman"/>
          <w:sz w:val="20"/>
          <w:szCs w:val="20"/>
          <w:lang w:val="en-US" w:eastAsia="zh-CN"/>
        </w:rPr>
        <w:t>We prefer to pre-configure the multiple SRS configuration in the RRC Release message too. From specification perspective, SRS with validity and pre-configured multiple SRS share the same principle and the same structure of configuration, i.e., one or multiple SRS configurations, in each SRS configuration, one or multiple SRS resource sets/SRS resources can be included. Therefore, a unified ASN.1 design of them is desired to simplify the specification impact. Like figure 6 indicates, TA timer and RSRP threshold are associated with a SRS (pre-)configuration list, and each SRS configuration in the SRS (pre-)configuration list should be associated with a physical cell ID or a cell list. If there is only one SRS config element in the SRS config list, that is the feature of SRS with validity; if there are multiple SRS config elements in the SRS config list, and each SRS config element associates with a PCI, that is the feature of pre-configured with multiple SRS.</w:t>
      </w:r>
    </w:p>
    <w:p>
      <w:pPr>
        <w:pageBreakBefore w:val="0"/>
        <w:widowControl/>
        <w:kinsoku/>
        <w:wordWrap/>
        <w:topLinePunct w:val="0"/>
        <w:autoSpaceDE w:val="0"/>
        <w:autoSpaceDN w:val="0"/>
        <w:bidi w:val="0"/>
        <w:adjustRightInd w:val="0"/>
        <w:snapToGrid w:val="0"/>
        <w:spacing w:before="157" w:beforeLines="50" w:after="157" w:afterLines="50" w:line="240" w:lineRule="auto"/>
        <w:jc w:val="center"/>
        <w:rPr>
          <w:rFonts w:hint="eastAsia" w:ascii="Times New Roman" w:hAnsi="Times New Roman"/>
          <w:sz w:val="13"/>
          <w:szCs w:val="13"/>
          <w:lang w:val="en-US" w:eastAsia="zh-CN"/>
        </w:rPr>
      </w:pPr>
      <w:r>
        <w:rPr>
          <w:rFonts w:hint="eastAsia" w:ascii="Times New Roman" w:hAnsi="Times New Roman"/>
          <w:sz w:val="13"/>
          <w:szCs w:val="13"/>
          <w:lang w:val="en-US" w:eastAsia="zh-CN"/>
        </w:rPr>
        <w:drawing>
          <wp:inline distT="0" distB="0" distL="114300" distR="114300">
            <wp:extent cx="4509770" cy="2195830"/>
            <wp:effectExtent l="0" t="0" r="5080" b="13970"/>
            <wp:docPr id="1" name="图片 1" descr="LPH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PHAP"/>
                    <pic:cNvPicPr>
                      <a:picLocks noChangeAspect="1"/>
                    </pic:cNvPicPr>
                  </pic:nvPicPr>
                  <pic:blipFill>
                    <a:blip r:embed="rId14"/>
                    <a:stretch>
                      <a:fillRect/>
                    </a:stretch>
                  </pic:blipFill>
                  <pic:spPr>
                    <a:xfrm>
                      <a:off x="0" y="0"/>
                      <a:ext cx="4509770" cy="2195830"/>
                    </a:xfrm>
                    <a:prstGeom prst="rect">
                      <a:avLst/>
                    </a:prstGeom>
                  </pic:spPr>
                </pic:pic>
              </a:graphicData>
            </a:graphic>
          </wp:inline>
        </w:drawing>
      </w:r>
    </w:p>
    <w:p>
      <w:pPr>
        <w:pageBreakBefore w:val="0"/>
        <w:widowControl/>
        <w:kinsoku/>
        <w:wordWrap/>
        <w:topLinePunct w:val="0"/>
        <w:autoSpaceDE w:val="0"/>
        <w:autoSpaceDN w:val="0"/>
        <w:bidi w:val="0"/>
        <w:adjustRightInd w:val="0"/>
        <w:snapToGrid w:val="0"/>
        <w:spacing w:before="157" w:beforeLines="50" w:after="157" w:afterLines="50" w:line="240" w:lineRule="auto"/>
        <w:jc w:val="center"/>
        <w:rPr>
          <w:rFonts w:hint="default" w:ascii="Times New Roman" w:hAnsi="Times New Roman"/>
          <w:sz w:val="20"/>
          <w:szCs w:val="20"/>
          <w:lang w:val="en-US" w:eastAsia="zh-CN"/>
        </w:rPr>
      </w:pPr>
      <w:r>
        <w:rPr>
          <w:rFonts w:hint="eastAsia" w:ascii="Times New Roman" w:hAnsi="Times New Roman"/>
          <w:sz w:val="20"/>
          <w:szCs w:val="20"/>
          <w:lang w:val="en-US" w:eastAsia="zh-CN"/>
        </w:rPr>
        <w:t>Figure 6. an example of a unified ASN.1 design of 1</w:t>
      </w:r>
      <w:r>
        <w:rPr>
          <w:rFonts w:hint="eastAsia" w:ascii="Times New Roman" w:hAnsi="Times New Roman"/>
          <w:sz w:val="20"/>
          <w:szCs w:val="20"/>
          <w:vertAlign w:val="superscript"/>
          <w:lang w:val="en-US" w:eastAsia="zh-CN"/>
        </w:rPr>
        <w:t>st</w:t>
      </w:r>
      <w:r>
        <w:rPr>
          <w:rFonts w:hint="eastAsia" w:ascii="Times New Roman" w:hAnsi="Times New Roman"/>
          <w:sz w:val="20"/>
          <w:szCs w:val="20"/>
          <w:lang w:val="en-US" w:eastAsia="zh-CN"/>
        </w:rPr>
        <w:t xml:space="preserve"> bullet and 2</w:t>
      </w:r>
      <w:r>
        <w:rPr>
          <w:rFonts w:hint="eastAsia" w:ascii="Times New Roman" w:hAnsi="Times New Roman"/>
          <w:sz w:val="20"/>
          <w:szCs w:val="20"/>
          <w:vertAlign w:val="superscript"/>
          <w:lang w:val="en-US" w:eastAsia="zh-CN"/>
        </w:rPr>
        <w:t>nd</w:t>
      </w:r>
      <w:r>
        <w:rPr>
          <w:rFonts w:hint="eastAsia" w:ascii="Times New Roman" w:hAnsi="Times New Roman"/>
          <w:sz w:val="20"/>
          <w:szCs w:val="20"/>
          <w:lang w:val="en-US" w:eastAsia="zh-CN"/>
        </w:rPr>
        <w:t xml:space="preserve"> bullet</w:t>
      </w:r>
    </w:p>
    <w:p>
      <w:pPr>
        <w:pageBreakBefore w:val="0"/>
        <w:widowControl/>
        <w:kinsoku/>
        <w:wordWrap/>
        <w:topLinePunct w:val="0"/>
        <w:autoSpaceDE w:val="0"/>
        <w:autoSpaceDN w:val="0"/>
        <w:bidi w:val="0"/>
        <w:adjustRightInd w:val="0"/>
        <w:snapToGrid w:val="0"/>
        <w:spacing w:before="157" w:beforeLines="50" w:after="157" w:afterLines="50" w:line="240" w:lineRule="auto"/>
        <w:jc w:val="left"/>
        <w:rPr>
          <w:rFonts w:hint="eastAsia" w:ascii="Times New Roman" w:hAnsi="Times New Roman"/>
          <w:sz w:val="13"/>
          <w:szCs w:val="13"/>
          <w:lang w:val="en-US" w:eastAsia="zh-CN"/>
        </w:rPr>
      </w:pPr>
      <w:r>
        <w:rPr>
          <w:rFonts w:hint="eastAsia" w:ascii="Times New Roman" w:hAnsi="Times New Roman"/>
          <w:sz w:val="20"/>
          <w:szCs w:val="20"/>
          <w:lang w:val="en-US" w:eastAsia="zh-CN"/>
        </w:rPr>
        <w:t>For dedicate signaling, the Rel-18 SRS configuration for multiple cells can be configured in RRC Release with Suspend Config, and an example ASN.1 design is provided in the Annex.</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12: Support to configure the Rel-18 SRS in RRC Release with Suspend Config.</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lang w:val="en-US" w:eastAsia="zh-CN"/>
        </w:rPr>
      </w:pPr>
      <w:r>
        <w:rPr>
          <w:rFonts w:hint="eastAsia" w:ascii="Times New Roman" w:hAnsi="Times New Roman"/>
          <w:b/>
          <w:bCs/>
          <w:i/>
          <w:iCs/>
          <w:sz w:val="20"/>
          <w:szCs w:val="20"/>
          <w:lang w:val="en-US" w:eastAsia="zh-CN"/>
        </w:rPr>
        <w:t xml:space="preserve">Proposal 13: Support a unified ASN.1 design of SRS within validity area and pre-configured multiple SRSs,  and take the example configuration in Annex as baseline. </w:t>
      </w:r>
    </w:p>
    <w:p>
      <w:pPr>
        <w:pageBreakBefore w:val="0"/>
        <w:widowControl/>
        <w:numPr>
          <w:ilvl w:val="0"/>
          <w:numId w:val="0"/>
        </w:numPr>
        <w:tabs>
          <w:tab w:val="left" w:pos="0"/>
        </w:tabs>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bCs/>
          <w:i/>
          <w:iCs/>
          <w:sz w:val="20"/>
          <w:szCs w:val="20"/>
          <w:lang w:val="en-US" w:eastAsia="zh-CN"/>
        </w:rPr>
      </w:pPr>
    </w:p>
    <w:p>
      <w:pPr>
        <w:pStyle w:val="3"/>
        <w:pageBreakBefore w:val="0"/>
        <w:numPr>
          <w:ilvl w:val="1"/>
          <w:numId w:val="5"/>
        </w:numPr>
        <w:kinsoku/>
        <w:wordWrap/>
        <w:topLinePunct w:val="0"/>
        <w:bidi w:val="0"/>
        <w:adjustRightInd w:val="0"/>
        <w:snapToGrid w:val="0"/>
        <w:spacing w:before="157" w:beforeLines="50" w:after="157" w:afterLines="50" w:line="240" w:lineRule="auto"/>
        <w:ind w:left="567" w:leftChars="0" w:hanging="567" w:firstLineChars="0"/>
        <w:rPr>
          <w:lang w:val="en-US" w:eastAsia="zh-CN"/>
        </w:rPr>
      </w:pPr>
      <w:r>
        <w:rPr>
          <w:rFonts w:hint="eastAsia"/>
          <w:sz w:val="24"/>
          <w:szCs w:val="28"/>
          <w:lang w:val="en-US" w:eastAsia="zh-CN"/>
        </w:rPr>
        <w:t xml:space="preserve"> Extend eDRX cycle in RRC-INACTIVE</w:t>
      </w:r>
    </w:p>
    <w:p>
      <w:pPr>
        <w:pageBreakBefore w:val="0"/>
        <w:numPr>
          <w:ilvl w:val="0"/>
          <w:numId w:val="0"/>
        </w:numPr>
        <w:tabs>
          <w:tab w:val="left" w:pos="0"/>
        </w:tabs>
        <w:kinsoku/>
        <w:wordWrap/>
        <w:topLinePunct w:val="0"/>
        <w:bidi w:val="0"/>
        <w:adjustRightInd w:val="0"/>
        <w:snapToGrid w:val="0"/>
        <w:spacing w:before="157" w:beforeLines="50" w:after="157" w:afterLines="50" w:line="240" w:lineRule="auto"/>
        <w:ind w:leftChars="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In Rel-18 discussion, RAN2#121 RedCap AI has made the following agreements regarding to the larger eDRX cycle:</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ageBreakBefore w:val="0"/>
              <w:numPr>
                <w:ilvl w:val="0"/>
                <w:numId w:val="0"/>
              </w:numPr>
              <w:tabs>
                <w:tab w:val="left" w:pos="0"/>
              </w:tabs>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vertAlign w:val="baseline"/>
                <w:lang w:val="en-US" w:eastAsia="zh-CN"/>
              </w:rPr>
            </w:pPr>
            <w:r>
              <w:rPr>
                <w:rFonts w:hint="eastAsia" w:ascii="Times New Roman" w:hAnsi="Times New Roman" w:cs="Times New Roman"/>
                <w:sz w:val="20"/>
                <w:szCs w:val="20"/>
                <w:vertAlign w:val="baseline"/>
                <w:lang w:val="en-US" w:eastAsia="zh-CN"/>
              </w:rPr>
              <w:t>Agreements：</w:t>
            </w:r>
            <w:r>
              <w:rPr>
                <w:rFonts w:hint="default" w:ascii="Times New Roman" w:hAnsi="Times New Roman" w:cs="Times New Roman"/>
                <w:sz w:val="20"/>
                <w:szCs w:val="20"/>
                <w:vertAlign w:val="baseline"/>
                <w:lang w:val="en-US" w:eastAsia="zh-CN"/>
              </w:rPr>
              <w:t></w:t>
            </w:r>
          </w:p>
          <w:p>
            <w:pPr>
              <w:pageBreakBefore w:val="0"/>
              <w:numPr>
                <w:ilvl w:val="0"/>
                <w:numId w:val="0"/>
              </w:numPr>
              <w:tabs>
                <w:tab w:val="left" w:pos="0"/>
              </w:tabs>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 xml:space="preserve">RAN2 confirms the R17 agreements made at RAN2#114 for enhanced INACTIVE eDRX: </w:t>
            </w:r>
          </w:p>
          <w:p>
            <w:pPr>
              <w:pageBreakBefore w:val="0"/>
              <w:numPr>
                <w:ilvl w:val="0"/>
                <w:numId w:val="0"/>
              </w:numPr>
              <w:tabs>
                <w:tab w:val="left" w:pos="0"/>
              </w:tabs>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w:t>
            </w:r>
            <w:r>
              <w:rPr>
                <w:rFonts w:hint="default" w:ascii="Times New Roman" w:hAnsi="Times New Roman" w:cs="Times New Roman"/>
                <w:sz w:val="20"/>
                <w:szCs w:val="20"/>
                <w:vertAlign w:val="baseline"/>
                <w:lang w:val="en-US" w:eastAsia="zh-CN"/>
              </w:rPr>
              <w:tab/>
            </w:r>
            <w:r>
              <w:rPr>
                <w:rFonts w:hint="default" w:ascii="Times New Roman" w:hAnsi="Times New Roman" w:cs="Times New Roman"/>
                <w:sz w:val="20"/>
                <w:szCs w:val="20"/>
                <w:vertAlign w:val="baseline"/>
                <w:lang w:val="en-US" w:eastAsia="zh-CN"/>
              </w:rPr>
              <w:t>It is up to RAN to configure the length for PTW for RAN paging, the RAN PTW length can be different from the CN PTW length.</w:t>
            </w:r>
          </w:p>
          <w:p>
            <w:pPr>
              <w:pageBreakBefore w:val="0"/>
              <w:numPr>
                <w:ilvl w:val="0"/>
                <w:numId w:val="0"/>
              </w:numPr>
              <w:tabs>
                <w:tab w:val="left" w:pos="0"/>
              </w:tabs>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w:t>
            </w:r>
            <w:r>
              <w:rPr>
                <w:rFonts w:hint="default" w:ascii="Times New Roman" w:hAnsi="Times New Roman" w:cs="Times New Roman"/>
                <w:sz w:val="20"/>
                <w:szCs w:val="20"/>
                <w:vertAlign w:val="baseline"/>
                <w:lang w:val="en-US" w:eastAsia="zh-CN"/>
              </w:rPr>
              <w:tab/>
            </w:r>
            <w:r>
              <w:rPr>
                <w:rFonts w:hint="default" w:ascii="Times New Roman" w:hAnsi="Times New Roman" w:cs="Times New Roman"/>
                <w:sz w:val="20"/>
                <w:szCs w:val="20"/>
                <w:vertAlign w:val="baseline"/>
                <w:lang w:val="en-US" w:eastAsia="zh-CN"/>
              </w:rPr>
              <w:t>When RAN and CN paging coincide in the same PH, the actually used PTW starting location is the same for RAN and CN paging. FFS how to calculate the PTW starting location so that it is the same for RAN and CN PTW.</w:t>
            </w:r>
          </w:p>
          <w:p>
            <w:pPr>
              <w:pageBreakBefore w:val="0"/>
              <w:numPr>
                <w:ilvl w:val="0"/>
                <w:numId w:val="0"/>
              </w:numPr>
              <w:tabs>
                <w:tab w:val="left" w:pos="0"/>
              </w:tabs>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PTW length value range of enhanced INACTIVE eDRX is same as IDLE eDRX, i.e. from 1.28s to 40.96s in the step of 1.28s.</w:t>
            </w:r>
          </w:p>
          <w:p>
            <w:pPr>
              <w:pageBreakBefore w:val="0"/>
              <w:numPr>
                <w:ilvl w:val="0"/>
                <w:numId w:val="0"/>
              </w:numPr>
              <w:tabs>
                <w:tab w:val="left" w:pos="0"/>
              </w:tabs>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Long eDRX cycle (&gt;10.24 s) value range of enhanced INACTIVE eDRX is same as IDLE eDRX from 20.48s to 10485.76s, i.e. hf2, hf4, hf8, hf16, hf32, hf64, hf128, hf256, hf512, hf1024</w:t>
            </w:r>
          </w:p>
          <w:p>
            <w:pPr>
              <w:pageBreakBefore w:val="0"/>
              <w:numPr>
                <w:ilvl w:val="0"/>
                <w:numId w:val="0"/>
              </w:numPr>
              <w:tabs>
                <w:tab w:val="left" w:pos="0"/>
              </w:tabs>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Add the configuration of eDRX cycle (&gt;10.24 s) and PTW length for enhanced INACTIVE eDRX in the RRCRelease message</w:t>
            </w:r>
          </w:p>
        </w:tc>
      </w:tr>
    </w:tbl>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It is observed that</w:t>
      </w:r>
      <w:r>
        <w:rPr>
          <w:rFonts w:hint="eastAsia" w:ascii="Times New Roman" w:hAnsi="Times New Roman" w:cs="Times New Roman"/>
          <w:sz w:val="20"/>
          <w:szCs w:val="20"/>
          <w:vertAlign w:val="baseline"/>
          <w:lang w:val="en-US" w:eastAsia="zh-CN"/>
        </w:rPr>
        <w:t xml:space="preserve"> the </w:t>
      </w:r>
      <w:r>
        <w:rPr>
          <w:rFonts w:hint="eastAsia" w:ascii="Times New Roman" w:hAnsi="Times New Roman" w:cs="Times New Roman"/>
          <w:sz w:val="20"/>
          <w:szCs w:val="20"/>
          <w:lang w:val="en-US" w:eastAsia="zh-CN"/>
        </w:rPr>
        <w:t>PTW for eDRX of RAN initiated paging in RRC_INACTIVE will be introduced, the RAN initiated PTW and CN initiated PTW are individually configured. So the new RAN initiated PTW should be take into consideration for LPHAP UE. In addition, the value range of eDRX cycle for RRC_INACTIVE is the same as that in RRC_IDLE, which means the hyperframe will also be used in RRC_INACTIVE. However the current value range of PRS periodicity is {4,5,8,10,16,20.32.40.64.80.160.320.640.1280.2560.5120,10240} in the unit of ms. Thus, extending PRS periodicity is benefit for making better alignment between PRS and eDRX in RRC_INACTIVE and/or RRC IDLE for the power saving purpose.</w:t>
      </w:r>
    </w:p>
    <w:p>
      <w:pPr>
        <w:pageBreakBefore w:val="0"/>
        <w:numPr>
          <w:ilvl w:val="0"/>
          <w:numId w:val="0"/>
        </w:numPr>
        <w:tabs>
          <w:tab w:val="left" w:pos="0"/>
        </w:tabs>
        <w:kinsoku/>
        <w:wordWrap/>
        <w:topLinePunct w:val="0"/>
        <w:bidi w:val="0"/>
        <w:adjustRightInd w:val="0"/>
        <w:snapToGrid w:val="0"/>
        <w:spacing w:before="157" w:beforeLines="50" w:after="157" w:afterLines="50" w:line="240" w:lineRule="auto"/>
        <w:ind w:leftChars="0"/>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However it is not clear on the specific rules of the new PTW design for RAN paging in RRC_INAVTIVE, i.e., how/whether UE maintains 2 PTWs in parallel, how to calculate the paging location, etc. So for the alignment between PRS and eDRX, we suggest to wait for RedCap</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s decision on RAN initiated PTW in RRC_INACTIVE.</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14: Support to extend the PRS periodicity larger than 10240ms to suit the eDRX cycle value for eDRX paging cycle in RRC_INACTIVE and/or RRC_IDLE.</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cs="Times New Roman"/>
          <w:b/>
          <w:bCs/>
          <w:i/>
          <w:iCs/>
          <w:sz w:val="20"/>
          <w:szCs w:val="20"/>
          <w:lang w:val="en-US" w:eastAsia="zh-CN"/>
        </w:rPr>
      </w:pPr>
      <w:r>
        <w:rPr>
          <w:rFonts w:hint="eastAsia" w:ascii="Times New Roman" w:hAnsi="Times New Roman"/>
          <w:b/>
          <w:bCs/>
          <w:i/>
          <w:iCs/>
          <w:sz w:val="20"/>
          <w:szCs w:val="20"/>
          <w:lang w:val="en-US" w:eastAsia="zh-CN"/>
        </w:rPr>
        <w:t>Proposal 15: Support to wait for RedCap</w:t>
      </w:r>
      <w:r>
        <w:rPr>
          <w:rFonts w:hint="default" w:ascii="Times New Roman" w:hAnsi="Times New Roman"/>
          <w:b/>
          <w:bCs/>
          <w:i/>
          <w:iCs/>
          <w:sz w:val="20"/>
          <w:szCs w:val="20"/>
          <w:lang w:val="en-US" w:eastAsia="zh-CN"/>
        </w:rPr>
        <w:t>’</w:t>
      </w:r>
      <w:r>
        <w:rPr>
          <w:rFonts w:hint="eastAsia" w:ascii="Times New Roman" w:hAnsi="Times New Roman"/>
          <w:b/>
          <w:bCs/>
          <w:i/>
          <w:iCs/>
          <w:sz w:val="20"/>
          <w:szCs w:val="20"/>
          <w:lang w:val="en-US" w:eastAsia="zh-CN"/>
        </w:rPr>
        <w:t>s decision on RAN initiated PTW in RRC_INACTIVE when designing the PRS/eDRX alignment.</w:t>
      </w:r>
    </w:p>
    <w:p>
      <w:pPr>
        <w:pStyle w:val="3"/>
        <w:pageBreakBefore w:val="0"/>
        <w:numPr>
          <w:ilvl w:val="1"/>
          <w:numId w:val="5"/>
        </w:numPr>
        <w:kinsoku/>
        <w:wordWrap/>
        <w:topLinePunct w:val="0"/>
        <w:bidi w:val="0"/>
        <w:adjustRightInd w:val="0"/>
        <w:snapToGrid w:val="0"/>
        <w:spacing w:before="157" w:beforeLines="50" w:after="157" w:afterLines="50" w:line="240" w:lineRule="auto"/>
        <w:rPr>
          <w:sz w:val="24"/>
          <w:szCs w:val="28"/>
          <w:lang w:val="en-US" w:eastAsia="zh-CN"/>
        </w:rPr>
      </w:pPr>
      <w:r>
        <w:rPr>
          <w:rFonts w:hint="eastAsia" w:eastAsia="宋体"/>
          <w:sz w:val="24"/>
          <w:szCs w:val="28"/>
          <w:lang w:val="en-US" w:eastAsia="zh-CN"/>
        </w:rPr>
        <w:t xml:space="preserve"> A</w:t>
      </w:r>
      <w:r>
        <w:rPr>
          <w:sz w:val="24"/>
          <w:szCs w:val="28"/>
        </w:rPr>
        <w:t>lignment between</w:t>
      </w:r>
      <w:r>
        <w:rPr>
          <w:rFonts w:hint="eastAsia" w:eastAsia="宋体"/>
          <w:sz w:val="24"/>
          <w:szCs w:val="28"/>
          <w:lang w:val="en-US" w:eastAsia="zh-CN"/>
        </w:rPr>
        <w:t xml:space="preserve"> DL-</w:t>
      </w:r>
      <w:r>
        <w:rPr>
          <w:sz w:val="24"/>
          <w:szCs w:val="28"/>
        </w:rPr>
        <w:t>PRS and DRX</w:t>
      </w:r>
      <w:r>
        <w:rPr>
          <w:rFonts w:hint="eastAsia" w:eastAsia="宋体"/>
          <w:sz w:val="24"/>
          <w:szCs w:val="28"/>
          <w:lang w:val="en-US" w:eastAsia="zh-CN"/>
        </w:rPr>
        <w:t>/eDRX</w:t>
      </w:r>
      <w:r>
        <w:rPr>
          <w:rFonts w:hint="eastAsia"/>
          <w:sz w:val="22"/>
          <w:szCs w:val="24"/>
          <w:lang w:val="en-US" w:eastAsia="zh-CN"/>
        </w:rPr>
        <w:t xml:space="preserve"> </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RAN2#120</w:t>
      </w:r>
      <w:r>
        <w:rPr>
          <w:rFonts w:hint="eastAsia" w:ascii="Times New Roman" w:hAnsi="Times New Roman" w:cs="Times New Roman"/>
          <w:sz w:val="20"/>
          <w:szCs w:val="20"/>
          <w:lang w:val="en-US" w:eastAsia="zh-CN"/>
        </w:rPr>
        <w:t>[6]</w:t>
      </w:r>
      <w:r>
        <w:rPr>
          <w:rFonts w:hint="default" w:ascii="Times New Roman" w:hAnsi="Times New Roman" w:cs="Times New Roman"/>
          <w:sz w:val="20"/>
          <w:szCs w:val="20"/>
          <w:lang w:val="en-US" w:eastAsia="zh-CN"/>
        </w:rPr>
        <w:t xml:space="preserve"> </w:t>
      </w:r>
      <w:r>
        <w:rPr>
          <w:rFonts w:hint="eastAsia" w:ascii="Times New Roman" w:hAnsi="Times New Roman" w:cs="Times New Roman"/>
          <w:sz w:val="20"/>
          <w:szCs w:val="20"/>
          <w:lang w:val="en-US" w:eastAsia="zh-CN"/>
        </w:rPr>
        <w:t xml:space="preserve">positioning AI </w:t>
      </w:r>
      <w:r>
        <w:rPr>
          <w:rFonts w:hint="default" w:ascii="Times New Roman" w:hAnsi="Times New Roman" w:cs="Times New Roman"/>
          <w:sz w:val="20"/>
          <w:szCs w:val="20"/>
          <w:lang w:val="en-US" w:eastAsia="zh-CN"/>
        </w:rPr>
        <w:t>has reached the following agreement on alignment between DL-PRS and DRX:</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Proposal2: Alignment between DRX and PRS is beneficial from power saving point of view for LPHAP and is recommended to normative work. (14/15)</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w:t>
            </w:r>
            <w:r>
              <w:rPr>
                <w:rFonts w:hint="default" w:ascii="Times New Roman" w:hAnsi="Times New Roman" w:cs="Times New Roman"/>
                <w:sz w:val="20"/>
                <w:szCs w:val="20"/>
                <w:vertAlign w:val="baseline"/>
                <w:lang w:val="en-US" w:eastAsia="zh-CN"/>
              </w:rPr>
              <w:tab/>
            </w:r>
            <w:r>
              <w:rPr>
                <w:rFonts w:hint="default" w:ascii="Times New Roman" w:hAnsi="Times New Roman" w:cs="Times New Roman"/>
                <w:sz w:val="20"/>
                <w:szCs w:val="20"/>
                <w:vertAlign w:val="baseline"/>
                <w:lang w:val="en-US" w:eastAsia="zh-CN"/>
              </w:rPr>
              <w:t>Two directions of solutions for DRX/PRS alignments are considered: (a) PRS alignment with fixed DRX (b) DRX alignment with fixed PRS</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w:t>
            </w:r>
            <w:r>
              <w:rPr>
                <w:rFonts w:hint="default" w:ascii="Times New Roman" w:hAnsi="Times New Roman" w:cs="Times New Roman"/>
                <w:sz w:val="20"/>
                <w:szCs w:val="20"/>
                <w:vertAlign w:val="baseline"/>
                <w:lang w:val="en-US" w:eastAsia="zh-CN"/>
              </w:rPr>
              <w:tab/>
            </w:r>
            <w:r>
              <w:rPr>
                <w:rFonts w:hint="default" w:ascii="Times New Roman" w:hAnsi="Times New Roman" w:cs="Times New Roman"/>
                <w:sz w:val="20"/>
                <w:szCs w:val="20"/>
                <w:vertAlign w:val="baseline"/>
                <w:lang w:val="en-US" w:eastAsia="zh-CN"/>
              </w:rPr>
              <w:t>Solutions for the PRS/DRX alignment, e.g., LMF-based/UE-based solution, is to be discussed</w:t>
            </w:r>
          </w:p>
          <w:p>
            <w:pPr>
              <w:pageBreakBefore w:val="0"/>
              <w:kinsoku/>
              <w:wordWrap/>
              <w:topLinePunct w:val="0"/>
              <w:bidi w:val="0"/>
              <w:adjustRightInd w:val="0"/>
              <w:snapToGrid w:val="0"/>
              <w:spacing w:before="157" w:beforeLines="50" w:after="157" w:afterLines="50" w:line="240" w:lineRule="auto"/>
              <w:rPr>
                <w:vertAlign w:val="baseline"/>
                <w:lang w:val="en-US" w:eastAsia="zh-CN"/>
              </w:rPr>
            </w:pPr>
            <w:r>
              <w:rPr>
                <w:rFonts w:hint="default" w:ascii="Times New Roman" w:hAnsi="Times New Roman" w:cs="Times New Roman"/>
                <w:sz w:val="20"/>
                <w:szCs w:val="20"/>
                <w:vertAlign w:val="baseline"/>
                <w:lang w:val="en-US" w:eastAsia="zh-CN"/>
              </w:rPr>
              <w:t></w:t>
            </w:r>
            <w:r>
              <w:rPr>
                <w:rFonts w:hint="default" w:ascii="Times New Roman" w:hAnsi="Times New Roman" w:cs="Times New Roman"/>
                <w:sz w:val="20"/>
                <w:szCs w:val="20"/>
                <w:vertAlign w:val="baseline"/>
                <w:lang w:val="en-US" w:eastAsia="zh-CN"/>
              </w:rPr>
              <w:tab/>
            </w:r>
            <w:r>
              <w:rPr>
                <w:rFonts w:hint="default" w:ascii="Times New Roman" w:hAnsi="Times New Roman" w:cs="Times New Roman"/>
                <w:sz w:val="20"/>
                <w:szCs w:val="20"/>
                <w:vertAlign w:val="baseline"/>
                <w:lang w:val="en-US" w:eastAsia="zh-CN"/>
              </w:rPr>
              <w:t>Impacts to different RRC states (RRC_INACTIVE and RRC_IDLE) is to be discussed</w:t>
            </w:r>
          </w:p>
        </w:tc>
      </w:tr>
    </w:tbl>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According to TS38.304[7], for the case that DRX is configured for UE in RRC_INACTIVE or RRC_IDLE, but eDRX for CN paging and RAN paging is not configured(or it is configured but not on according to the switch in SIB1), UE monitors CN paging or RAN paging according to the minimum paging cycle value (among RAN initiated paging cycle, CN initiated paging cycle and default paging cycle in the broadcast message) and the paging location parameter in the RRC SIB.</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For the case that UE is in RRC_INACTIVE or RRC_IDLE, eDRX for CN paging is configured and is on, and eDRX paging cycle value for CN paging is longer than 1024 radio frames, there will be PTW(paging time window). Currently UE is configured with one PTW within one eDRX cycle for CN paging. </w:t>
      </w:r>
    </w:p>
    <w:p>
      <w:pPr>
        <w:pageBreakBefore w:val="0"/>
        <w:numPr>
          <w:ilvl w:val="0"/>
          <w:numId w:val="14"/>
        </w:numPr>
        <w:kinsoku/>
        <w:wordWrap/>
        <w:topLinePunct w:val="0"/>
        <w:bidi w:val="0"/>
        <w:adjustRightInd w:val="0"/>
        <w:snapToGrid w:val="0"/>
        <w:spacing w:before="157" w:beforeLines="50" w:after="157" w:afterLines="50" w:line="240" w:lineRule="auto"/>
        <w:ind w:left="420" w:leftChars="0" w:firstLine="0" w:firstLineChars="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In RRC_IDLE, since there is no RAN paging, UE can only receive CN initiated paging during the PTW. </w:t>
      </w:r>
    </w:p>
    <w:p>
      <w:pPr>
        <w:pageBreakBefore w:val="0"/>
        <w:numPr>
          <w:ilvl w:val="0"/>
          <w:numId w:val="14"/>
        </w:numPr>
        <w:kinsoku/>
        <w:wordWrap/>
        <w:topLinePunct w:val="0"/>
        <w:bidi w:val="0"/>
        <w:adjustRightInd w:val="0"/>
        <w:snapToGrid w:val="0"/>
        <w:spacing w:before="157" w:beforeLines="50" w:after="157" w:afterLines="50" w:line="240" w:lineRule="auto"/>
        <w:ind w:left="420" w:leftChars="0" w:firstLine="0" w:firstLineChars="0"/>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In RRC_INACTIVE, there is a case that eDRX cycle for CN paging and eDRX cycle for RAN paging coexists, at this case if eDRX cycle for CN paging is larger than 1024 radio frames, UE should maintain 2 paging cycles/periodicities for indise-PTW and outside-PTW, respectively.</w:t>
      </w:r>
    </w:p>
    <w:p>
      <w:pPr>
        <w:pageBreakBefore w:val="0"/>
        <w:numPr>
          <w:ilvl w:val="0"/>
          <w:numId w:val="0"/>
        </w:numPr>
        <w:tabs>
          <w:tab w:val="left" w:pos="0"/>
        </w:tabs>
        <w:kinsoku/>
        <w:wordWrap/>
        <w:topLinePunct w:val="0"/>
        <w:bidi w:val="0"/>
        <w:adjustRightInd w:val="0"/>
        <w:snapToGrid w:val="0"/>
        <w:spacing w:before="157" w:beforeLines="50" w:after="157" w:afterLines="50" w:line="240" w:lineRule="auto"/>
        <w:ind w:leftChars="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After determining the paging cycle value, UE will have to determine the exact PF location, PO location and MO location for monitoring paging. It can be seen that the final paging location(PF/PO/MO location) that UE adopts in the current cell is determined by many network configuration and pre-defined criteria. In addition, in RRC_INACTIVE or RRC_IDLE, UE may adopt different paging location(PF/PO/MO location) for different cells when cell-reselection happens. Therefore, it is harder to adjust DRX(especially for multiple-cell cases) than adjust PRS.</w:t>
      </w:r>
    </w:p>
    <w:p>
      <w:pPr>
        <w:pageBreakBefore w:val="0"/>
        <w:numPr>
          <w:ilvl w:val="0"/>
          <w:numId w:val="0"/>
        </w:numPr>
        <w:tabs>
          <w:tab w:val="left" w:pos="0"/>
        </w:tabs>
        <w:kinsoku/>
        <w:wordWrap/>
        <w:topLinePunct w:val="0"/>
        <w:bidi w:val="0"/>
        <w:adjustRightInd w:val="0"/>
        <w:snapToGrid w:val="0"/>
        <w:spacing w:before="157" w:beforeLines="50" w:after="157" w:afterLines="50" w:line="240" w:lineRule="auto"/>
        <w:ind w:leftChars="0"/>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Observation 2: The final paging location(PF/PO/MO location) that UE adopts in the current cell is determined by many network configuration and pre-defined criteria. In addition, in RRC_INACTIVE or RRC_IDLE, UE may adopt different paging location(PF/PO/MO location) for different cells when cell-reselection happens. So it is harder to adjust DRX than adjust PRS.</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On-demand PRS procedure can be reused here for PRS to align with fixed DRX. Note that on-demand PRS procedure contains UE-initiated on-demand PRS procedure and LMF-initiated on-demand PRS procedure. LMF needs to acquire the UE</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s current paging location to determine the PRS transmission characteristics. For LMF-initiated on-demand PRS procedure, this can be enabled by serving NG-RAN node telling LMF. However UE</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s paging location in different cell may be different, and gNB has no idea where the UE is currently camping on in RRC_INACTIVE/RRC_IDLE, that means in LMF initiate on-demand PRS procedure, it is hard for gNB to update paging information to the LMF when UE cell reselects. On the contrary, UE can trigger on-demand PRS request if the paging location changed during cell-reselection. Therefore, we support to use UE-initiated on-demand PRS procedure for PRS to align with fixed DRX.</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16: Support to use UE-initiated on-demand PRS procedure for PRS to align with fixed DRX.</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The percentage of PF/PO time occupation within one DRX/eDRX cycle is rather small. For example, normally one PO can last 4ms, while the smallest DRX paging cycle is even 320ms. Therefore if UE wants to request some PRS configuration/parameter to suit the current PO location, only requesting PRS periodicity may not be enough, UE should also request the PRS time offset to LMF. The PRS time offset is associated with the requested PRS periodicity, with the unit of subframe or slot. The PRS time offset can indicate the start time of the PF, PO or the first MO in a paging cycle.</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Note that UE</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s requested PRS periodicity is not necessarily the same with the DRX/eDRX cycle. For power saving purpose, UE should request a PRS periodicity larger or equal to the DRX/eDRX cycle value. If UE requests a PRS periodicity larger than the DRX cycle value, since one PRS period may contain multiple DRX cycles, UE should also request more than one PRS time offset values regarding to the requested PRS periodicity, where each PRS time offset corresponds to a paging location in one DRX/eDRX cycle. If UE requests a PRS periodicity same as the paging cycle value, since UE only monitor one PO in a DRX cycle, if requested PRS periodicity is the same as DRX value, requesting one PRS time offset is enough. Figure 7 gives an example of requested PRS periodicity is larger than DRX cycle. In this case, 2 PRS time offset values should be associated with a requested PRS periodicity.</w:t>
      </w:r>
    </w:p>
    <w:p>
      <w:pPr>
        <w:numPr>
          <w:ilvl w:val="0"/>
          <w:numId w:val="0"/>
        </w:numPr>
        <w:tabs>
          <w:tab w:val="left" w:pos="0"/>
        </w:tabs>
        <w:ind w:left="840" w:leftChars="0"/>
        <w:rPr>
          <w:rFonts w:hint="eastAsia"/>
          <w:lang w:val="en-US" w:eastAsia="zh-CN"/>
        </w:rPr>
      </w:pPr>
      <w:r>
        <w:rPr>
          <w:rFonts w:hint="eastAsia"/>
          <w:lang w:val="en-US" w:eastAsia="zh-CN"/>
        </w:rPr>
        <w:drawing>
          <wp:inline distT="0" distB="0" distL="114300" distR="114300">
            <wp:extent cx="5273040" cy="2120265"/>
            <wp:effectExtent l="0" t="0" r="0" b="13335"/>
            <wp:docPr id="5" name="图片 5"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图片1"/>
                    <pic:cNvPicPr>
                      <a:picLocks noChangeAspect="1"/>
                    </pic:cNvPicPr>
                  </pic:nvPicPr>
                  <pic:blipFill>
                    <a:blip r:embed="rId15"/>
                    <a:stretch>
                      <a:fillRect/>
                    </a:stretch>
                  </pic:blipFill>
                  <pic:spPr>
                    <a:xfrm>
                      <a:off x="0" y="0"/>
                      <a:ext cx="5273040" cy="2120265"/>
                    </a:xfrm>
                    <a:prstGeom prst="rect">
                      <a:avLst/>
                    </a:prstGeom>
                  </pic:spPr>
                </pic:pic>
              </a:graphicData>
            </a:graphic>
          </wp:inline>
        </w:drawing>
      </w:r>
    </w:p>
    <w:p>
      <w:pPr>
        <w:numPr>
          <w:ilvl w:val="0"/>
          <w:numId w:val="0"/>
        </w:numPr>
        <w:tabs>
          <w:tab w:val="left" w:pos="0"/>
        </w:tabs>
        <w:ind w:left="840" w:leftChars="0"/>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Figure </w:t>
      </w:r>
      <w:r>
        <w:rPr>
          <w:rFonts w:hint="eastAsia" w:ascii="Times New Roman" w:hAnsi="Times New Roman" w:cs="Times New Roman"/>
          <w:sz w:val="20"/>
          <w:szCs w:val="20"/>
          <w:lang w:val="en-US" w:eastAsia="zh-CN"/>
        </w:rPr>
        <w:t>7</w:t>
      </w:r>
      <w:r>
        <w:rPr>
          <w:rFonts w:hint="default" w:ascii="Times New Roman" w:hAnsi="Times New Roman" w:cs="Times New Roman"/>
          <w:sz w:val="20"/>
          <w:szCs w:val="20"/>
          <w:lang w:val="en-US" w:eastAsia="zh-CN"/>
        </w:rPr>
        <w:t xml:space="preserve">. </w:t>
      </w:r>
      <w:r>
        <w:rPr>
          <w:rFonts w:hint="eastAsia" w:ascii="Times New Roman" w:hAnsi="Times New Roman" w:cs="Times New Roman"/>
          <w:sz w:val="20"/>
          <w:szCs w:val="20"/>
          <w:lang w:val="en-US" w:eastAsia="zh-CN"/>
        </w:rPr>
        <w:t>E</w:t>
      </w:r>
      <w:r>
        <w:rPr>
          <w:rFonts w:hint="default" w:ascii="Times New Roman" w:hAnsi="Times New Roman" w:cs="Times New Roman"/>
          <w:sz w:val="20"/>
          <w:szCs w:val="20"/>
          <w:lang w:val="en-US" w:eastAsia="zh-CN"/>
        </w:rPr>
        <w:t>xample of UE’s PRS request when PRS periodicity is larger than DRX cycle</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17: In LPP on-demand PRS request message, support UE to request the PRS time offset associated with each requested PRS periodicity to better align the actual paging location.</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As analysed above, UE may have different paging cycle value inside PTW and outside the PTW, resulting in different periodicities of PF/PO/MO location. However in Rel-17 on-demand PRS procedure, UE is only able to request one PRS resource set periodicity value per frequency layer, indicating the UE wants the PRS to have a certain single PRS periodicity. If PTW is enabled by UE, the UE should request more than 1 PRS periodicity values in a on-demand PRS request for the alignment of paging cycle inside the PTW and outside the PTW, respectively. An example is provided in figure 8 where UE is enabled with a PTW.</w:t>
      </w:r>
    </w:p>
    <w:p>
      <w:pPr>
        <w:widowControl w:val="0"/>
        <w:numPr>
          <w:ilvl w:val="0"/>
          <w:numId w:val="0"/>
        </w:numPr>
        <w:tabs>
          <w:tab w:val="left" w:pos="0"/>
        </w:tabs>
        <w:jc w:val="center"/>
        <w:rPr>
          <w:rFonts w:hint="eastAsia"/>
          <w:lang w:val="en-US" w:eastAsia="zh-CN"/>
        </w:rPr>
      </w:pPr>
      <w:r>
        <w:rPr>
          <w:rFonts w:hint="eastAsia"/>
          <w:lang w:val="en-US" w:eastAsia="zh-CN"/>
        </w:rPr>
        <w:drawing>
          <wp:inline distT="0" distB="0" distL="114300" distR="114300">
            <wp:extent cx="5266690" cy="2098040"/>
            <wp:effectExtent l="0" t="0" r="0" b="16510"/>
            <wp:docPr id="8" name="图片 8" descr="图片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图片3"/>
                    <pic:cNvPicPr>
                      <a:picLocks noChangeAspect="1"/>
                    </pic:cNvPicPr>
                  </pic:nvPicPr>
                  <pic:blipFill>
                    <a:blip r:embed="rId16"/>
                    <a:stretch>
                      <a:fillRect/>
                    </a:stretch>
                  </pic:blipFill>
                  <pic:spPr>
                    <a:xfrm>
                      <a:off x="0" y="0"/>
                      <a:ext cx="5266690" cy="2098040"/>
                    </a:xfrm>
                    <a:prstGeom prst="rect">
                      <a:avLst/>
                    </a:prstGeom>
                  </pic:spPr>
                </pic:pic>
              </a:graphicData>
            </a:graphic>
          </wp:inline>
        </w:drawing>
      </w:r>
    </w:p>
    <w:p>
      <w:pPr>
        <w:pageBreakBefore w:val="0"/>
        <w:kinsoku/>
        <w:wordWrap/>
        <w:topLinePunct w:val="0"/>
        <w:bidi w:val="0"/>
        <w:adjustRightInd w:val="0"/>
        <w:snapToGrid w:val="0"/>
        <w:spacing w:before="157" w:beforeLines="50" w:after="157" w:afterLines="50" w:line="240" w:lineRule="auto"/>
        <w:jc w:val="center"/>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Figure 8. Example of UE</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s PRS request when having a PTW</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sz w:val="20"/>
          <w:szCs w:val="20"/>
          <w:lang w:val="en-US" w:eastAsia="zh-CN"/>
        </w:rPr>
      </w:pPr>
      <w:r>
        <w:rPr>
          <w:rFonts w:hint="eastAsia" w:ascii="Times New Roman" w:hAnsi="Times New Roman" w:cs="Times New Roman"/>
          <w:b/>
          <w:bCs/>
          <w:i/>
          <w:iCs/>
          <w:sz w:val="20"/>
          <w:szCs w:val="20"/>
          <w:lang w:val="en-US" w:eastAsia="zh-CN"/>
        </w:rPr>
        <w:t>Proposal 18: In LPP on-demand PRS request message, support UE to request separate PRS periodicities in order to align with the paging cycle inside-PTW and outside-PTW, respectively.</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Current PTW length configuration value is {1,2,3,4,5,6,7,8,9,10,11,12,13,14,15,16,17,18,19,20,21,22,23,24,25,26,27,28,29,30,31,32} with the unit of 1.28 seconds, which means a PTW can last from 1280ms to 40960ms. According to the 37.355 QoS requirement of response time, a positioning procedure is desired with a time duration between 10ms to 1280s. It can be seen that the time duration of positioning procedure is different from the time duration of a PTW. Since in RRC_IDLE UE is only allowed to receive paging during PTW (if existed), UE is better to perform positioning as well as receiving PRS during the PTW. This can be achieved by UE with the IE </w:t>
      </w:r>
      <w:r>
        <w:rPr>
          <w:rFonts w:hint="eastAsia" w:ascii="Times New Roman" w:hAnsi="Times New Roman" w:cs="Times New Roman"/>
          <w:i/>
          <w:iCs/>
          <w:sz w:val="20"/>
          <w:szCs w:val="20"/>
          <w:lang w:val="en-US" w:eastAsia="zh-CN"/>
        </w:rPr>
        <w:t>dl-prs-StartTime-and-Duration</w:t>
      </w:r>
      <w:r>
        <w:rPr>
          <w:rFonts w:hint="eastAsia" w:ascii="Times New Roman" w:hAnsi="Times New Roman" w:cs="Times New Roman"/>
          <w:sz w:val="20"/>
          <w:szCs w:val="20"/>
          <w:lang w:val="en-US" w:eastAsia="zh-CN"/>
        </w:rPr>
        <w:t xml:space="preserve"> in the on-demand PRS request. For example, UE firstly determines the PTW location in time domain according to the formula in TS38.304, then UE can set the requested PRS start time as the PTW_start and set the requested PRS end time as the PTW_end, as specified in TS38.304, section 7.4.</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eastAsiaTheme="minorEastAsia"/>
          <w:b/>
          <w:bCs/>
          <w:i/>
          <w:iCs/>
          <w:sz w:val="20"/>
          <w:szCs w:val="20"/>
          <w:lang w:val="en-US" w:eastAsia="zh-CN"/>
        </w:rPr>
      </w:pPr>
      <w:r>
        <w:rPr>
          <w:rFonts w:hint="eastAsia" w:ascii="Times New Roman" w:hAnsi="Times New Roman" w:cs="Times New Roman"/>
          <w:b/>
          <w:bCs/>
          <w:i/>
          <w:iCs/>
          <w:sz w:val="20"/>
          <w:szCs w:val="20"/>
          <w:lang w:val="en-US" w:eastAsia="zh-CN"/>
        </w:rPr>
        <w:t>Proposal 19: In LPP on-demand PRS request message, support UE to use dl-prs-StartTime-and-Duration to request the PRS reception within the PTW(if existed).</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For NRPPa design, LMF requests the PRS transmission characteristics to the serving gNB and neighbor gNBs in the NRPPa PRS CONFIGURATION REQUEST message. As analysed above, UE may request more than one PRS periodicities or PRS time offset values. These should also be included in the NRPPa PRS CONFIGURATION REQUEST, too.</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20: Support LMF to include UE</w:t>
      </w:r>
      <w:r>
        <w:rPr>
          <w:rFonts w:hint="default" w:ascii="Times New Roman" w:hAnsi="Times New Roman" w:cs="Times New Roman"/>
          <w:b/>
          <w:bCs/>
          <w:i/>
          <w:iCs/>
          <w:sz w:val="20"/>
          <w:szCs w:val="20"/>
          <w:lang w:val="en-US" w:eastAsia="zh-CN"/>
        </w:rPr>
        <w:t>’</w:t>
      </w:r>
      <w:r>
        <w:rPr>
          <w:rFonts w:hint="eastAsia" w:ascii="Times New Roman" w:hAnsi="Times New Roman" w:cs="Times New Roman"/>
          <w:b/>
          <w:bCs/>
          <w:i/>
          <w:iCs/>
          <w:sz w:val="20"/>
          <w:szCs w:val="20"/>
          <w:lang w:val="en-US" w:eastAsia="zh-CN"/>
        </w:rPr>
        <w:t>s requested PRS periodicities or PRS time offsets in the NRPPa PRS CONFIGURATION REQUEST message.</w:t>
      </w:r>
    </w:p>
    <w:p>
      <w:pPr>
        <w:pStyle w:val="3"/>
        <w:pageBreakBefore w:val="0"/>
        <w:numPr>
          <w:ilvl w:val="1"/>
          <w:numId w:val="5"/>
        </w:numPr>
        <w:kinsoku/>
        <w:wordWrap/>
        <w:topLinePunct w:val="0"/>
        <w:bidi w:val="0"/>
        <w:adjustRightInd w:val="0"/>
        <w:snapToGrid w:val="0"/>
        <w:spacing w:before="157" w:beforeLines="50" w:after="157" w:afterLines="50" w:line="240" w:lineRule="auto"/>
        <w:rPr>
          <w:sz w:val="24"/>
          <w:szCs w:val="28"/>
          <w:lang w:val="en-US" w:eastAsia="zh-CN"/>
        </w:rPr>
      </w:pPr>
      <w:r>
        <w:rPr>
          <w:rFonts w:hint="eastAsia" w:eastAsia="宋体"/>
          <w:sz w:val="24"/>
          <w:szCs w:val="28"/>
          <w:lang w:val="en-US" w:eastAsia="zh-CN"/>
        </w:rPr>
        <w:t xml:space="preserve"> Measurement in RRC_IDLE and report in RRC_CONNECTED</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lang w:val="en-US" w:eastAsia="zh-CN"/>
        </w:rPr>
      </w:pPr>
      <w:r>
        <w:rPr>
          <w:rFonts w:hint="eastAsia" w:ascii="Times New Roman" w:hAnsi="Times New Roman"/>
          <w:sz w:val="20"/>
          <w:szCs w:val="20"/>
          <w:lang w:val="en-US" w:eastAsia="zh-CN"/>
        </w:rPr>
        <w:t>According to RAN2#116[8] meeting, when UE is to perform positioning in RRC_INACTIVE, UE can utilize the positioning assistance data by several ways:</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Agreement:</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Proposal 4 (modified): For positioning in RRC_INACTIVE state, the positioning assistance data can be delivered to UE through the following ways:</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w:t>
            </w:r>
            <w:r>
              <w:rPr>
                <w:rFonts w:hint="eastAsia" w:ascii="Times New Roman" w:hAnsi="Times New Roman"/>
                <w:sz w:val="20"/>
                <w:szCs w:val="20"/>
                <w:lang w:val="en-US" w:eastAsia="zh-CN"/>
              </w:rPr>
              <w:tab/>
            </w:r>
            <w:r>
              <w:rPr>
                <w:rFonts w:hint="eastAsia" w:ascii="Times New Roman" w:hAnsi="Times New Roman"/>
                <w:sz w:val="20"/>
                <w:szCs w:val="20"/>
                <w:lang w:val="en-US" w:eastAsia="zh-CN"/>
              </w:rPr>
              <w:t>positioning system information, i.e. posSIB;(12/13)</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w:t>
            </w:r>
            <w:r>
              <w:rPr>
                <w:rFonts w:hint="eastAsia" w:ascii="Times New Roman" w:hAnsi="Times New Roman"/>
                <w:sz w:val="20"/>
                <w:szCs w:val="20"/>
                <w:lang w:val="en-US" w:eastAsia="zh-CN"/>
              </w:rPr>
              <w:tab/>
            </w:r>
            <w:r>
              <w:rPr>
                <w:rFonts w:hint="eastAsia" w:ascii="Times New Roman" w:hAnsi="Times New Roman"/>
                <w:sz w:val="20"/>
                <w:szCs w:val="20"/>
                <w:lang w:val="en-US" w:eastAsia="zh-CN"/>
              </w:rPr>
              <w:t>pre-configure assistance data when UE in RRC_CONNECTED state;(11/13)</w:t>
            </w:r>
          </w:p>
          <w:p>
            <w:pPr>
              <w:pageBreakBefore w:val="0"/>
              <w:widowControl/>
              <w:kinsoku/>
              <w:wordWrap/>
              <w:topLinePunct w:val="0"/>
              <w:autoSpaceDE w:val="0"/>
              <w:autoSpaceDN w:val="0"/>
              <w:bidi w:val="0"/>
              <w:adjustRightInd w:val="0"/>
              <w:snapToGrid w:val="0"/>
              <w:spacing w:before="157" w:beforeLines="50" w:after="157" w:afterLines="50" w:line="240" w:lineRule="auto"/>
              <w:rPr>
                <w:vertAlign w:val="baseline"/>
                <w:lang w:val="en-US" w:eastAsia="zh-CN"/>
              </w:rPr>
            </w:pPr>
            <w:r>
              <w:rPr>
                <w:rFonts w:hint="eastAsia" w:ascii="Times New Roman" w:hAnsi="Times New Roman"/>
                <w:sz w:val="20"/>
                <w:szCs w:val="20"/>
                <w:lang w:val="en-US" w:eastAsia="zh-CN"/>
              </w:rPr>
              <w:t>-</w:t>
            </w:r>
            <w:r>
              <w:rPr>
                <w:rFonts w:hint="eastAsia" w:ascii="Times New Roman" w:hAnsi="Times New Roman"/>
                <w:sz w:val="20"/>
                <w:szCs w:val="20"/>
                <w:lang w:val="en-US" w:eastAsia="zh-CN"/>
              </w:rPr>
              <w:tab/>
            </w:r>
            <w:r>
              <w:rPr>
                <w:rFonts w:hint="eastAsia" w:ascii="Times New Roman" w:hAnsi="Times New Roman"/>
                <w:sz w:val="20"/>
                <w:szCs w:val="20"/>
                <w:lang w:val="en-US" w:eastAsia="zh-CN"/>
              </w:rPr>
              <w:t>send to UE in RRC_INACTIVE during ongoing SDT procedure. (9/13)</w:t>
            </w:r>
          </w:p>
        </w:tc>
      </w:tr>
    </w:tbl>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Since UE does not have SDT in RRC_IDLE, when UE is to perform positioning in RRC_IDLE, UE can utilize the positioning assistance data through posSIB or pre-configured AD when UE in RRC_CONNECTED.</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21: Support UE to utilize the positioning assistance data through posSIB or pre-configured assistance data in RRC_CONNECTED when UE is to perform positioning in RRC_IDLE.</w:t>
      </w:r>
    </w:p>
    <w:p>
      <w:pPr>
        <w:pStyle w:val="3"/>
        <w:pageBreakBefore w:val="0"/>
        <w:numPr>
          <w:ilvl w:val="1"/>
          <w:numId w:val="5"/>
        </w:numPr>
        <w:kinsoku/>
        <w:wordWrap/>
        <w:topLinePunct w:val="0"/>
        <w:bidi w:val="0"/>
        <w:adjustRightInd w:val="0"/>
        <w:snapToGrid w:val="0"/>
        <w:spacing w:before="157" w:beforeLines="50" w:after="157" w:afterLines="50" w:line="240" w:lineRule="auto"/>
        <w:rPr>
          <w:sz w:val="24"/>
          <w:szCs w:val="28"/>
          <w:lang w:val="en-US" w:eastAsia="zh-CN"/>
        </w:rPr>
      </w:pPr>
      <w:r>
        <w:rPr>
          <w:rFonts w:hint="eastAsia" w:eastAsia="宋体"/>
          <w:sz w:val="24"/>
          <w:szCs w:val="28"/>
          <w:lang w:val="en-US" w:eastAsia="zh-CN"/>
        </w:rPr>
        <w:t xml:space="preserve"> Relaxed PRS measurement for LPHAP</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val="0"/>
          <w:bCs w:val="0"/>
          <w:i w:val="0"/>
          <w:iCs w:val="0"/>
          <w:sz w:val="20"/>
          <w:szCs w:val="20"/>
          <w:lang w:val="en-US" w:eastAsia="zh-CN"/>
        </w:rPr>
      </w:pPr>
      <w:r>
        <w:rPr>
          <w:rFonts w:hint="eastAsia" w:ascii="Times New Roman" w:hAnsi="Times New Roman"/>
          <w:b w:val="0"/>
          <w:bCs w:val="0"/>
          <w:i w:val="0"/>
          <w:iCs w:val="0"/>
          <w:sz w:val="20"/>
          <w:szCs w:val="20"/>
          <w:lang w:val="en-US" w:eastAsia="zh-CN"/>
        </w:rPr>
        <w:t xml:space="preserve">The main purpose of LPHAP is to perform low power positioning for work pieces tracking in a assembly area and warehouse of a factory, as use case 6 in TS22.104[9] indicates. Under the scenario, most of the time the work pieces remains almost the same position, or the moving speed and track range are largely lower than the normal UE. Therefore, reducing the PRS reception chance of these low mobility LPHAP UE will not have huge impact on the positioning accuracy. </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Observation 3: Regarding use case 6, reducing the PRS reception chance of these low mobility LPHAP UE will not have huge impact on the positioning accuracy.</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val="0"/>
          <w:bCs w:val="0"/>
          <w:i w:val="0"/>
          <w:iCs w:val="0"/>
          <w:sz w:val="20"/>
          <w:szCs w:val="20"/>
          <w:lang w:val="en-US" w:eastAsia="zh-CN"/>
        </w:rPr>
      </w:pPr>
      <w:r>
        <w:rPr>
          <w:rFonts w:hint="eastAsia" w:ascii="Times New Roman" w:hAnsi="Times New Roman"/>
          <w:b w:val="0"/>
          <w:bCs w:val="0"/>
          <w:i w:val="0"/>
          <w:iCs w:val="0"/>
          <w:sz w:val="20"/>
          <w:szCs w:val="20"/>
          <w:lang w:val="en-US" w:eastAsia="zh-CN"/>
        </w:rPr>
        <w:t>There are two directions to reduce the PRS reception chance:</w:t>
      </w:r>
    </w:p>
    <w:p>
      <w:pPr>
        <w:pageBreakBefore w:val="0"/>
        <w:widowControl/>
        <w:numPr>
          <w:ilvl w:val="0"/>
          <w:numId w:val="15"/>
        </w:numPr>
        <w:kinsoku/>
        <w:wordWrap/>
        <w:topLinePunct w:val="0"/>
        <w:autoSpaceDE w:val="0"/>
        <w:autoSpaceDN w:val="0"/>
        <w:bidi w:val="0"/>
        <w:adjustRightInd w:val="0"/>
        <w:snapToGrid w:val="0"/>
        <w:spacing w:before="157" w:beforeLines="50" w:after="157" w:afterLines="50" w:line="240" w:lineRule="auto"/>
        <w:ind w:left="720" w:leftChars="0" w:hanging="360" w:firstLineChars="0"/>
        <w:rPr>
          <w:rFonts w:hint="default" w:ascii="Times New Roman" w:hAnsi="Times New Roman"/>
          <w:b w:val="0"/>
          <w:bCs w:val="0"/>
          <w:i w:val="0"/>
          <w:iCs w:val="0"/>
          <w:sz w:val="20"/>
          <w:szCs w:val="20"/>
          <w:lang w:val="en-US" w:eastAsia="zh-CN"/>
        </w:rPr>
      </w:pPr>
      <w:r>
        <w:rPr>
          <w:rFonts w:hint="eastAsia" w:ascii="Times New Roman" w:hAnsi="Times New Roman"/>
          <w:b w:val="0"/>
          <w:bCs w:val="0"/>
          <w:i w:val="0"/>
          <w:iCs w:val="0"/>
          <w:sz w:val="20"/>
          <w:szCs w:val="20"/>
          <w:lang w:val="en-US" w:eastAsia="zh-CN"/>
        </w:rPr>
        <w:t>NW configures less PRS reception chance for LPHAP UE. This is inflexible since LPHAP UE may have unstable movement speed or track range, e.g., move fast at one time, move slow at another time. It is hard and complex for network to schedule UE with PRS reception suitable for UE</w:t>
      </w:r>
      <w:r>
        <w:rPr>
          <w:rFonts w:hint="default" w:ascii="Times New Roman" w:hAnsi="Times New Roman"/>
          <w:b w:val="0"/>
          <w:bCs w:val="0"/>
          <w:i w:val="0"/>
          <w:iCs w:val="0"/>
          <w:sz w:val="20"/>
          <w:szCs w:val="20"/>
          <w:lang w:val="en-US" w:eastAsia="zh-CN"/>
        </w:rPr>
        <w:t>’</w:t>
      </w:r>
      <w:r>
        <w:rPr>
          <w:rFonts w:hint="eastAsia" w:ascii="Times New Roman" w:hAnsi="Times New Roman"/>
          <w:b w:val="0"/>
          <w:bCs w:val="0"/>
          <w:i w:val="0"/>
          <w:iCs w:val="0"/>
          <w:sz w:val="20"/>
          <w:szCs w:val="20"/>
          <w:lang w:val="en-US" w:eastAsia="zh-CN"/>
        </w:rPr>
        <w:t>s current situation.</w:t>
      </w:r>
    </w:p>
    <w:p>
      <w:pPr>
        <w:pageBreakBefore w:val="0"/>
        <w:widowControl/>
        <w:numPr>
          <w:ilvl w:val="0"/>
          <w:numId w:val="15"/>
        </w:numPr>
        <w:kinsoku/>
        <w:wordWrap/>
        <w:topLinePunct w:val="0"/>
        <w:autoSpaceDE w:val="0"/>
        <w:autoSpaceDN w:val="0"/>
        <w:bidi w:val="0"/>
        <w:adjustRightInd w:val="0"/>
        <w:snapToGrid w:val="0"/>
        <w:spacing w:before="157" w:beforeLines="50" w:after="157" w:afterLines="50" w:line="240" w:lineRule="auto"/>
        <w:ind w:left="720" w:leftChars="0" w:hanging="360" w:firstLineChars="0"/>
        <w:rPr>
          <w:rFonts w:hint="eastAsia" w:ascii="Times New Roman" w:hAnsi="Times New Roman"/>
          <w:b w:val="0"/>
          <w:bCs w:val="0"/>
          <w:i w:val="0"/>
          <w:iCs w:val="0"/>
          <w:sz w:val="20"/>
          <w:szCs w:val="20"/>
          <w:lang w:val="en-US" w:eastAsia="zh-CN"/>
        </w:rPr>
      </w:pPr>
      <w:r>
        <w:rPr>
          <w:rFonts w:hint="eastAsia" w:ascii="Times New Roman" w:hAnsi="Times New Roman"/>
          <w:b w:val="0"/>
          <w:bCs w:val="0"/>
          <w:i w:val="0"/>
          <w:iCs w:val="0"/>
          <w:sz w:val="20"/>
          <w:szCs w:val="20"/>
          <w:lang w:val="en-US" w:eastAsia="zh-CN"/>
        </w:rPr>
        <w:t>NW does not change the PRS configuration, instead, UE determines when to reduce the PRS reception chance according to some criteria. The critical issue is how to set this appropriate criteria while lightening the impact on the positioning accuracy. We think the UE not at cell edge criteria or low mobility criteria for relaxed RRM measurement (see TS 38.304, section 5.2.4.9) can be reused here, i.e., if UE satisfies the not at cell edge criteria or low mobility criteria by measuring the SSB, which means UE is in a relatively stable movement situation, thus it is not necessary to have frequent PRS reception or measurement as the network may configure to track the UE</w:t>
      </w:r>
      <w:r>
        <w:rPr>
          <w:rFonts w:hint="default" w:ascii="Times New Roman" w:hAnsi="Times New Roman"/>
          <w:b w:val="0"/>
          <w:bCs w:val="0"/>
          <w:i w:val="0"/>
          <w:iCs w:val="0"/>
          <w:sz w:val="20"/>
          <w:szCs w:val="20"/>
          <w:lang w:val="en-US" w:eastAsia="zh-CN"/>
        </w:rPr>
        <w:t>’</w:t>
      </w:r>
      <w:r>
        <w:rPr>
          <w:rFonts w:hint="eastAsia" w:ascii="Times New Roman" w:hAnsi="Times New Roman"/>
          <w:b w:val="0"/>
          <w:bCs w:val="0"/>
          <w:i w:val="0"/>
          <w:iCs w:val="0"/>
          <w:sz w:val="20"/>
          <w:szCs w:val="20"/>
          <w:lang w:val="en-US" w:eastAsia="zh-CN"/>
        </w:rPr>
        <w:t>s real-time position. Then, UE can decide to perform relaxed PRS measurement by reducing some PRS reception chance. There are some specific methods for relaxed PRS measurement. For example, larger the PRS reception period at UE side, or a pre-defined PRS configuration for UE to apply when UE satisfies the not at cell edge criteria or low mobility criteria.</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22: Support relaxed PRS measurement for LPHAP by reducing the PRS reception chance according to some criteria, e.g., UE not at cell edge criteria or low mobility criteria for relaxed RRM measurement can be reused.</w:t>
      </w: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r>
        <w:rPr>
          <w:rFonts w:cs="Arial"/>
          <w:kern w:val="0"/>
          <w:sz w:val="28"/>
          <w:szCs w:val="32"/>
        </w:rPr>
        <w:t>Conclusion</w:t>
      </w: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val="0"/>
          <w:bCs w:val="0"/>
          <w:i w:val="0"/>
          <w:iCs w:val="0"/>
          <w:sz w:val="20"/>
          <w:szCs w:val="20"/>
          <w:lang w:val="en-US" w:eastAsia="zh-CN"/>
        </w:rPr>
      </w:pPr>
      <w:r>
        <w:rPr>
          <w:rFonts w:hint="eastAsia" w:ascii="Times New Roman" w:hAnsi="Times New Roman"/>
          <w:b w:val="0"/>
          <w:bCs w:val="0"/>
          <w:i w:val="0"/>
          <w:iCs w:val="0"/>
          <w:sz w:val="20"/>
          <w:szCs w:val="20"/>
          <w:lang w:val="en-US" w:eastAsia="zh-CN"/>
        </w:rPr>
        <w:t>In this section we provide the following observations and proposals:</w:t>
      </w: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rPr>
          <w:rFonts w:hint="default" w:ascii="Arial" w:hAnsi="Arial" w:cs="Arial"/>
          <w:b/>
          <w:bCs/>
          <w:i w:val="0"/>
          <w:iCs w:val="0"/>
          <w:sz w:val="21"/>
          <w:szCs w:val="21"/>
          <w:u w:val="single"/>
          <w:lang w:val="en-US" w:eastAsia="zh-CN"/>
        </w:rPr>
      </w:pPr>
      <w:r>
        <w:rPr>
          <w:rFonts w:hint="default" w:ascii="Arial" w:hAnsi="Arial" w:cs="Arial"/>
          <w:b/>
          <w:bCs/>
          <w:i w:val="0"/>
          <w:iCs w:val="0"/>
          <w:sz w:val="21"/>
          <w:szCs w:val="21"/>
          <w:u w:val="single"/>
          <w:lang w:val="en-US" w:eastAsia="zh-CN"/>
        </w:rPr>
        <w:t>SRS enhancement</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Observation 1: If semi-persistent SRS is (pre-)configured across multiple cells, UE is feasible to receive the DL MAC CE activation command in a cell if SDT is supported in that cell.</w:t>
      </w: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rPr>
          <w:rFonts w:hint="default" w:ascii="Arial" w:hAnsi="Arial" w:cs="Arial"/>
          <w:b/>
          <w:bCs/>
          <w:i w:val="0"/>
          <w:iCs w:val="0"/>
          <w:sz w:val="21"/>
          <w:szCs w:val="21"/>
          <w:u w:val="single"/>
          <w:lang w:val="en-US" w:eastAsia="zh-CN"/>
        </w:rPr>
      </w:pPr>
    </w:p>
    <w:p>
      <w:pPr>
        <w:jc w:val="both"/>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1: For the UE within the SRS validity area, support UE keeps on transmitting SRS without notifying the camping gNB. LMF schedules all gNBs/TRPs in the validity area to monitor the SRS.</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2: Support RAN2 to wait for RAN3</w:t>
      </w:r>
      <w:r>
        <w:rPr>
          <w:rFonts w:hint="default" w:ascii="Times New Roman" w:hAnsi="Times New Roman"/>
          <w:b/>
          <w:bCs/>
          <w:i/>
          <w:iCs/>
          <w:sz w:val="20"/>
          <w:szCs w:val="20"/>
          <w:lang w:val="en-US" w:eastAsia="zh-CN"/>
        </w:rPr>
        <w:t>’</w:t>
      </w:r>
      <w:r>
        <w:rPr>
          <w:rFonts w:hint="eastAsia" w:ascii="Times New Roman" w:hAnsi="Times New Roman"/>
          <w:b/>
          <w:bCs/>
          <w:i/>
          <w:iCs/>
          <w:sz w:val="20"/>
          <w:szCs w:val="20"/>
          <w:lang w:val="en-US" w:eastAsia="zh-CN"/>
        </w:rPr>
        <w:t>s final decision on the procedure when UE reselects out of SRS validity area.</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3: Support to pre-configure multiple SRS configurations, each of the SRS configuration is associated with a cell ID.</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4: Support to treat SRS in validity area and pre-configured multiple SRS as a unified feature, i.e., pre-configured multiple SRS does not need the activation request when cell reselection happens.</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5: RAN2 to clarify that the SRS configuration request only contains the SRS update request when UE moves out of the validity area.</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6: Support MT-LR for Rel-18 SRS enhancement of LPHAP UE.</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7:For positioning SRS (pre-)configured across multiple cells, support to (pre-)configure both periodic SRS and semi-persistent SRS.</w:t>
      </w:r>
    </w:p>
    <w:p>
      <w:pPr>
        <w:pageBreakBefore w:val="0"/>
        <w:widowControl/>
        <w:numPr>
          <w:ilvl w:val="0"/>
          <w:numId w:val="0"/>
        </w:numPr>
        <w:tabs>
          <w:tab w:val="left" w:pos="0"/>
        </w:tabs>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8: Support to reuse the Rel-17 TA timer start/restart conditions for Rel-18 TA timer across multiple cells.</w:t>
      </w:r>
    </w:p>
    <w:p>
      <w:pPr>
        <w:pageBreakBefore w:val="0"/>
        <w:widowControl/>
        <w:numPr>
          <w:ilvl w:val="0"/>
          <w:numId w:val="0"/>
        </w:numPr>
        <w:tabs>
          <w:tab w:val="left" w:pos="0"/>
        </w:tabs>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9: Support the new TA timer to reuse the Rel-17 TA timer behaviour on stop action(except for cell-reselection case), i.e., if RRCSetup or RRCResume is received, UE stops the SRS TA timer.</w:t>
      </w:r>
    </w:p>
    <w:p>
      <w:pPr>
        <w:pageBreakBefore w:val="0"/>
        <w:widowControl/>
        <w:numPr>
          <w:ilvl w:val="0"/>
          <w:numId w:val="0"/>
        </w:numPr>
        <w:tabs>
          <w:tab w:val="left" w:pos="0"/>
        </w:tabs>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10: Support UE to release the Rel-18 SRS configuration when the Rel-18 TA timer is expired.</w:t>
      </w:r>
    </w:p>
    <w:p>
      <w:pPr>
        <w:pageBreakBefore w:val="0"/>
        <w:widowControl/>
        <w:kinsoku/>
        <w:wordWrap/>
        <w:topLinePunct w:val="0"/>
        <w:autoSpaceDE w:val="0"/>
        <w:autoSpaceDN w:val="0"/>
        <w:bidi w:val="0"/>
        <w:adjustRightInd w:val="0"/>
        <w:snapToGrid w:val="0"/>
        <w:spacing w:before="157" w:beforeLines="50" w:after="157" w:afterLines="50" w:line="240" w:lineRule="auto"/>
        <w:ind w:left="0" w:leftChars="0" w:firstLine="0" w:firstLineChars="0"/>
        <w:jc w:val="both"/>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11: Support LMF to coordinate with multiple TRPs on the available Rel-18 SRS configuration before the SRS configuration is provided to the LPHAP UE. Send LS to RAN3 to notify them RAN2</w:t>
      </w:r>
      <w:r>
        <w:rPr>
          <w:rFonts w:hint="default" w:ascii="Times New Roman" w:hAnsi="Times New Roman"/>
          <w:b/>
          <w:bCs/>
          <w:i/>
          <w:iCs/>
          <w:sz w:val="20"/>
          <w:szCs w:val="20"/>
          <w:lang w:val="en-US" w:eastAsia="zh-CN"/>
        </w:rPr>
        <w:t>’</w:t>
      </w:r>
      <w:r>
        <w:rPr>
          <w:rFonts w:hint="eastAsia" w:ascii="Times New Roman" w:hAnsi="Times New Roman"/>
          <w:b/>
          <w:bCs/>
          <w:i/>
          <w:iCs/>
          <w:sz w:val="20"/>
          <w:szCs w:val="20"/>
          <w:lang w:val="en-US" w:eastAsia="zh-CN"/>
        </w:rPr>
        <w:t>s agreement.</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12: Support to configure the Rel-18 SRS in RRC Release with Suspend Config.</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lang w:val="en-US" w:eastAsia="zh-CN"/>
        </w:rPr>
      </w:pPr>
      <w:r>
        <w:rPr>
          <w:rFonts w:hint="eastAsia" w:ascii="Times New Roman" w:hAnsi="Times New Roman"/>
          <w:b/>
          <w:bCs/>
          <w:i/>
          <w:iCs/>
          <w:sz w:val="20"/>
          <w:szCs w:val="20"/>
          <w:lang w:val="en-US" w:eastAsia="zh-CN"/>
        </w:rPr>
        <w:t xml:space="preserve">Proposal 13: Support a unified ASN.1 design of SRS within validity area and pre-configured multiple SRSs,  and take the example configuration in Annex as baseline. </w:t>
      </w: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rPr>
          <w:rFonts w:hint="default" w:ascii="Arial" w:hAnsi="Arial" w:cs="Arial"/>
          <w:b/>
          <w:bCs/>
          <w:i w:val="0"/>
          <w:iCs w:val="0"/>
          <w:sz w:val="21"/>
          <w:szCs w:val="21"/>
          <w:u w:val="single"/>
          <w:lang w:val="en-US" w:eastAsia="zh-CN"/>
        </w:rPr>
      </w:pP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ind w:leftChars="0"/>
        <w:rPr>
          <w:rFonts w:hint="eastAsia"/>
          <w:b/>
          <w:bCs/>
          <w:u w:val="single"/>
          <w:lang w:val="en-US" w:eastAsia="zh-CN"/>
        </w:rPr>
      </w:pPr>
      <w:r>
        <w:rPr>
          <w:rFonts w:hint="eastAsia"/>
          <w:b/>
          <w:bCs/>
          <w:u w:val="single"/>
          <w:lang w:val="en-US" w:eastAsia="zh-CN"/>
        </w:rPr>
        <w:t>Extend eDRX cycle in RRC_INACTIVE</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14: Support to extend the PRS periodicity larger than 10240ms to suit the eDRX cycle value for eDRX paging cycle in RRC_INACTIVE and/or RRC_IDLE.</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cs="Times New Roman"/>
          <w:b/>
          <w:bCs/>
          <w:i/>
          <w:iCs/>
          <w:sz w:val="20"/>
          <w:szCs w:val="20"/>
          <w:lang w:val="en-US" w:eastAsia="zh-CN"/>
        </w:rPr>
      </w:pPr>
      <w:r>
        <w:rPr>
          <w:rFonts w:hint="eastAsia" w:ascii="Times New Roman" w:hAnsi="Times New Roman"/>
          <w:b/>
          <w:bCs/>
          <w:i/>
          <w:iCs/>
          <w:sz w:val="20"/>
          <w:szCs w:val="20"/>
          <w:lang w:val="en-US" w:eastAsia="zh-CN"/>
        </w:rPr>
        <w:t>Proposal 15: Support to wait for RedCap</w:t>
      </w:r>
      <w:r>
        <w:rPr>
          <w:rFonts w:hint="default" w:ascii="Times New Roman" w:hAnsi="Times New Roman"/>
          <w:b/>
          <w:bCs/>
          <w:i/>
          <w:iCs/>
          <w:sz w:val="20"/>
          <w:szCs w:val="20"/>
          <w:lang w:val="en-US" w:eastAsia="zh-CN"/>
        </w:rPr>
        <w:t>’</w:t>
      </w:r>
      <w:r>
        <w:rPr>
          <w:rFonts w:hint="eastAsia" w:ascii="Times New Roman" w:hAnsi="Times New Roman"/>
          <w:b/>
          <w:bCs/>
          <w:i/>
          <w:iCs/>
          <w:sz w:val="20"/>
          <w:szCs w:val="20"/>
          <w:lang w:val="en-US" w:eastAsia="zh-CN"/>
        </w:rPr>
        <w:t>s decision on RAN initiated PTW in RRC_INACTIVE when designing the PRS/eDRX alignment.</w:t>
      </w: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ind w:leftChars="0"/>
        <w:rPr>
          <w:rFonts w:hint="default"/>
          <w:b/>
          <w:bCs/>
          <w:u w:val="single"/>
          <w:lang w:val="en-US" w:eastAsia="zh-CN"/>
        </w:rPr>
      </w:pP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ind w:leftChars="0"/>
        <w:rPr>
          <w:rFonts w:hint="eastAsia"/>
          <w:b/>
          <w:bCs/>
          <w:u w:val="single"/>
          <w:lang w:val="en-US" w:eastAsia="zh-CN"/>
        </w:rPr>
      </w:pPr>
      <w:r>
        <w:rPr>
          <w:rFonts w:hint="eastAsia"/>
          <w:b/>
          <w:bCs/>
          <w:u w:val="single"/>
          <w:lang w:val="en-US" w:eastAsia="zh-CN"/>
        </w:rPr>
        <w:t>Alignment between PRS and DRX</w:t>
      </w:r>
    </w:p>
    <w:p>
      <w:pPr>
        <w:pageBreakBefore w:val="0"/>
        <w:numPr>
          <w:ilvl w:val="0"/>
          <w:numId w:val="0"/>
        </w:numPr>
        <w:tabs>
          <w:tab w:val="left" w:pos="0"/>
        </w:tabs>
        <w:kinsoku/>
        <w:wordWrap/>
        <w:topLinePunct w:val="0"/>
        <w:bidi w:val="0"/>
        <w:adjustRightInd w:val="0"/>
        <w:snapToGrid w:val="0"/>
        <w:spacing w:before="157" w:beforeLines="50" w:after="157" w:afterLines="50" w:line="240" w:lineRule="auto"/>
        <w:ind w:leftChars="0"/>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Observation 2: The final paging location(PF/PO/MO location) that UE adopts in the current cell is determined by many network configuration and pre-defined criteria. In addition, in RRC_INACTIVE or RRC_IDLE, UE may adopt different paging location(PF/PO/MO location) for different cells when cell-reselection happens. So it is harder to adjust DRX than adjust PRS.</w:t>
      </w:r>
    </w:p>
    <w:p>
      <w:pPr>
        <w:pageBreakBefore w:val="0"/>
        <w:numPr>
          <w:ilvl w:val="0"/>
          <w:numId w:val="0"/>
        </w:numPr>
        <w:tabs>
          <w:tab w:val="left" w:pos="0"/>
        </w:tabs>
        <w:kinsoku/>
        <w:wordWrap/>
        <w:topLinePunct w:val="0"/>
        <w:bidi w:val="0"/>
        <w:adjustRightInd w:val="0"/>
        <w:snapToGrid w:val="0"/>
        <w:spacing w:before="157" w:beforeLines="50" w:after="157" w:afterLines="50" w:line="240" w:lineRule="auto"/>
        <w:ind w:leftChars="0"/>
        <w:rPr>
          <w:rFonts w:hint="eastAsia" w:ascii="Times New Roman" w:hAnsi="Times New Roman" w:cs="Times New Roman"/>
          <w:b/>
          <w:bCs/>
          <w:i/>
          <w:iCs/>
          <w:sz w:val="20"/>
          <w:szCs w:val="20"/>
          <w:lang w:val="en-US" w:eastAsia="zh-CN"/>
        </w:rPr>
      </w:pP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16: Support to use UE-initiated on-demand PRS procedure for PRS to align with fixed DRX.</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17: In LPP on-demand PRS request message, support UE to request the PRS time offset associated with each requested PRS periodicity to better align the actual paging location.</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sz w:val="20"/>
          <w:szCs w:val="20"/>
          <w:lang w:val="en-US" w:eastAsia="zh-CN"/>
        </w:rPr>
      </w:pPr>
      <w:r>
        <w:rPr>
          <w:rFonts w:hint="eastAsia" w:ascii="Times New Roman" w:hAnsi="Times New Roman" w:cs="Times New Roman"/>
          <w:b/>
          <w:bCs/>
          <w:i/>
          <w:iCs/>
          <w:sz w:val="20"/>
          <w:szCs w:val="20"/>
          <w:lang w:val="en-US" w:eastAsia="zh-CN"/>
        </w:rPr>
        <w:t>Proposal 18: In LPP on-demand PRS request message, support UE to request separate PRS periodicities in order to align with the paging cycle inside-PTW and outside-PTW, respectively.</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eastAsiaTheme="minorEastAsia"/>
          <w:b/>
          <w:bCs/>
          <w:i/>
          <w:iCs/>
          <w:sz w:val="20"/>
          <w:szCs w:val="20"/>
          <w:lang w:val="en-US" w:eastAsia="zh-CN"/>
        </w:rPr>
      </w:pPr>
      <w:r>
        <w:rPr>
          <w:rFonts w:hint="eastAsia" w:ascii="Times New Roman" w:hAnsi="Times New Roman" w:cs="Times New Roman"/>
          <w:b/>
          <w:bCs/>
          <w:i/>
          <w:iCs/>
          <w:sz w:val="20"/>
          <w:szCs w:val="20"/>
          <w:lang w:val="en-US" w:eastAsia="zh-CN"/>
        </w:rPr>
        <w:t>Proposal 19: In LPP on-demand PRS request message, support UE to use dl-prs-StartTime-and-Duration to request the PRS reception within the PTW(if existed).</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20: Support LMF to include UE</w:t>
      </w:r>
      <w:r>
        <w:rPr>
          <w:rFonts w:hint="default" w:ascii="Times New Roman" w:hAnsi="Times New Roman" w:cs="Times New Roman"/>
          <w:b/>
          <w:bCs/>
          <w:i/>
          <w:iCs/>
          <w:sz w:val="20"/>
          <w:szCs w:val="20"/>
          <w:lang w:val="en-US" w:eastAsia="zh-CN"/>
        </w:rPr>
        <w:t>’</w:t>
      </w:r>
      <w:r>
        <w:rPr>
          <w:rFonts w:hint="eastAsia" w:ascii="Times New Roman" w:hAnsi="Times New Roman" w:cs="Times New Roman"/>
          <w:b/>
          <w:bCs/>
          <w:i/>
          <w:iCs/>
          <w:sz w:val="20"/>
          <w:szCs w:val="20"/>
          <w:lang w:val="en-US" w:eastAsia="zh-CN"/>
        </w:rPr>
        <w:t>s requested PRS periodicities or PRS time offsets in the NRPPa PRS CONFIGURATION REQUEST message.</w:t>
      </w: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ind w:leftChars="0"/>
        <w:rPr>
          <w:rFonts w:hint="default"/>
          <w:b/>
          <w:bCs/>
          <w:u w:val="single"/>
          <w:lang w:val="en-US" w:eastAsia="zh-CN"/>
        </w:rPr>
      </w:pP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ind w:leftChars="0"/>
        <w:rPr>
          <w:rFonts w:hint="eastAsia"/>
          <w:b/>
          <w:bCs/>
          <w:u w:val="single"/>
          <w:lang w:val="en-US" w:eastAsia="zh-CN"/>
        </w:rPr>
      </w:pPr>
      <w:r>
        <w:rPr>
          <w:rFonts w:hint="eastAsia"/>
          <w:b/>
          <w:bCs/>
          <w:u w:val="single"/>
          <w:lang w:val="en-US" w:eastAsia="zh-CN"/>
        </w:rPr>
        <w:t>Measurement in RRC_IDLE</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21: Support UE to utilize the positioning assistance data through posSIB or pre-configured assistance data in RRC_CONNECTED when UE is to perform positioning in RRC_IDLE.</w:t>
      </w: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ind w:leftChars="0"/>
        <w:rPr>
          <w:rFonts w:hint="default"/>
          <w:b/>
          <w:bCs/>
          <w:u w:val="single"/>
          <w:lang w:val="en-US" w:eastAsia="zh-CN"/>
        </w:rPr>
      </w:pP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b/>
          <w:bCs/>
          <w:u w:val="single"/>
          <w:lang w:val="en-US" w:eastAsia="zh-CN"/>
        </w:rPr>
      </w:pPr>
      <w:r>
        <w:rPr>
          <w:rFonts w:hint="eastAsia"/>
          <w:b/>
          <w:bCs/>
          <w:u w:val="single"/>
          <w:lang w:val="en-US" w:eastAsia="zh-CN"/>
        </w:rPr>
        <w:t>Relaxed PRS measurement for LPHAP</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Observation 3: Regarding use case 6, reducing the PRS reception chance of these low mobility LPHAP UE will not have huge impact on the positioning accuracy.</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22: Support relaxed PRS measurement for LPHAP by reducing the PRS reception chance according to some criteria, e.g., UE not at cell edge criteria or low mobility criteria for relaxed RRM measurement can be reused.</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b/>
          <w:bCs/>
          <w:u w:val="single"/>
          <w:lang w:val="en-US" w:eastAsia="zh-CN"/>
        </w:rPr>
      </w:pP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bookmarkStart w:id="6" w:name="_Toc18413612"/>
      <w:bookmarkStart w:id="7" w:name="_Toc18403976"/>
      <w:bookmarkStart w:id="8" w:name="_Toc18404543"/>
      <w:r>
        <w:rPr>
          <w:rFonts w:cs="Arial"/>
          <w:kern w:val="0"/>
          <w:sz w:val="28"/>
          <w:szCs w:val="32"/>
        </w:rPr>
        <w:t>References</w:t>
      </w:r>
      <w:bookmarkEnd w:id="6"/>
      <w:bookmarkEnd w:id="7"/>
      <w:bookmarkEnd w:id="8"/>
    </w:p>
    <w:p>
      <w:pPr>
        <w:pageBreakBefore w:val="0"/>
        <w:numPr>
          <w:ilvl w:val="0"/>
          <w:numId w:val="16"/>
        </w:numPr>
        <w:kinsoku/>
        <w:wordWrap/>
        <w:topLinePunct w:val="0"/>
        <w:autoSpaceDE w:val="0"/>
        <w:autoSpaceDN w:val="0"/>
        <w:bidi w:val="0"/>
        <w:adjustRightInd w:val="0"/>
        <w:snapToGrid w:val="0"/>
        <w:spacing w:before="157" w:beforeLines="50" w:after="157" w:afterLines="50" w:line="240" w:lineRule="auto"/>
        <w:rPr>
          <w:rFonts w:ascii="Times New Roman" w:hAnsi="Times New Roman"/>
          <w:sz w:val="20"/>
          <w:szCs w:val="20"/>
        </w:rPr>
      </w:pPr>
      <w:r>
        <w:rPr>
          <w:rFonts w:ascii="Times New Roman" w:hAnsi="Times New Roman" w:eastAsia="宋体"/>
          <w:sz w:val="20"/>
          <w:szCs w:val="20"/>
        </w:rPr>
        <w:t>RP-2</w:t>
      </w:r>
      <w:r>
        <w:rPr>
          <w:rFonts w:hint="eastAsia" w:ascii="Times New Roman" w:hAnsi="Times New Roman" w:eastAsia="宋体"/>
          <w:sz w:val="20"/>
          <w:szCs w:val="20"/>
          <w:lang w:val="en-US" w:eastAsia="zh-CN"/>
        </w:rPr>
        <w:t>23549,</w:t>
      </w:r>
      <w:r>
        <w:rPr>
          <w:rFonts w:ascii="Times New Roman" w:hAnsi="Times New Roman" w:eastAsia="宋体"/>
          <w:sz w:val="20"/>
          <w:szCs w:val="20"/>
        </w:rPr>
        <w:t xml:space="preserve"> </w:t>
      </w:r>
      <w:r>
        <w:rPr>
          <w:rFonts w:hint="eastAsia" w:ascii="Times New Roman" w:hAnsi="Times New Roman" w:eastAsia="宋体"/>
          <w:sz w:val="20"/>
          <w:szCs w:val="20"/>
        </w:rPr>
        <w:t>New WID on Expanded and Improved NR Positioning</w:t>
      </w:r>
      <w:r>
        <w:rPr>
          <w:rFonts w:hint="eastAsia" w:ascii="Times New Roman" w:hAnsi="Times New Roman" w:eastAsia="宋体"/>
          <w:sz w:val="20"/>
          <w:szCs w:val="20"/>
          <w:lang w:val="en-US" w:eastAsia="zh-CN"/>
        </w:rPr>
        <w:t>, 2022-12.</w:t>
      </w:r>
    </w:p>
    <w:p>
      <w:pPr>
        <w:pageBreakBefore w:val="0"/>
        <w:numPr>
          <w:ilvl w:val="0"/>
          <w:numId w:val="16"/>
        </w:numPr>
        <w:kinsoku/>
        <w:wordWrap/>
        <w:topLinePunct w:val="0"/>
        <w:autoSpaceDE w:val="0"/>
        <w:autoSpaceDN w:val="0"/>
        <w:bidi w:val="0"/>
        <w:adjustRightInd w:val="0"/>
        <w:snapToGrid w:val="0"/>
        <w:spacing w:before="157" w:beforeLines="50" w:after="157" w:afterLines="50" w:line="240" w:lineRule="auto"/>
        <w:rPr>
          <w:rFonts w:ascii="Times New Roman" w:hAnsi="Times New Roman"/>
          <w:sz w:val="20"/>
          <w:szCs w:val="20"/>
        </w:rPr>
      </w:pPr>
      <w:r>
        <w:rPr>
          <w:rFonts w:hint="eastAsia" w:ascii="Times New Roman" w:hAnsi="Times New Roman" w:eastAsia="宋体"/>
          <w:color w:val="000000"/>
          <w:sz w:val="20"/>
          <w:szCs w:val="20"/>
          <w:lang w:val="en-US" w:eastAsia="zh-CN"/>
        </w:rPr>
        <w:t>Report of 3GPP TSG RAN WG2 meeting #121, 2023-03</w:t>
      </w:r>
      <w:r>
        <w:rPr>
          <w:rFonts w:ascii="Times New Roman" w:hAnsi="Times New Roman" w:eastAsia="宋体"/>
          <w:sz w:val="20"/>
          <w:szCs w:val="20"/>
          <w:lang w:val="en-US" w:eastAsia="zh-CN"/>
        </w:rPr>
        <w:t>.</w:t>
      </w:r>
    </w:p>
    <w:p>
      <w:pPr>
        <w:pageBreakBefore w:val="0"/>
        <w:numPr>
          <w:ilvl w:val="0"/>
          <w:numId w:val="16"/>
        </w:numPr>
        <w:kinsoku/>
        <w:wordWrap/>
        <w:topLinePunct w:val="0"/>
        <w:autoSpaceDE w:val="0"/>
        <w:autoSpaceDN w:val="0"/>
        <w:bidi w:val="0"/>
        <w:adjustRightInd w:val="0"/>
        <w:snapToGrid w:val="0"/>
        <w:spacing w:before="157" w:beforeLines="50" w:after="157" w:afterLines="50" w:line="240" w:lineRule="auto"/>
        <w:rPr>
          <w:rFonts w:ascii="Times New Roman" w:hAnsi="Times New Roman"/>
          <w:sz w:val="20"/>
          <w:szCs w:val="20"/>
        </w:rPr>
      </w:pPr>
      <w:r>
        <w:rPr>
          <w:rFonts w:hint="eastAsia" w:ascii="Times New Roman" w:hAnsi="Times New Roman" w:eastAsia="宋体"/>
          <w:color w:val="000000"/>
          <w:sz w:val="20"/>
          <w:szCs w:val="20"/>
          <w:lang w:val="en-US" w:eastAsia="zh-CN"/>
        </w:rPr>
        <w:t>Report of 3GPP TSG RAN WG1 meeting #112, 2023-03</w:t>
      </w:r>
      <w:r>
        <w:rPr>
          <w:rFonts w:ascii="Times New Roman" w:hAnsi="Times New Roman" w:eastAsia="宋体"/>
          <w:sz w:val="20"/>
          <w:szCs w:val="20"/>
          <w:lang w:val="en-US" w:eastAsia="zh-CN"/>
        </w:rPr>
        <w:t>.</w:t>
      </w:r>
    </w:p>
    <w:p>
      <w:pPr>
        <w:pageBreakBefore w:val="0"/>
        <w:numPr>
          <w:ilvl w:val="0"/>
          <w:numId w:val="16"/>
        </w:numPr>
        <w:kinsoku/>
        <w:wordWrap/>
        <w:topLinePunct w:val="0"/>
        <w:autoSpaceDE w:val="0"/>
        <w:autoSpaceDN w:val="0"/>
        <w:bidi w:val="0"/>
        <w:adjustRightInd w:val="0"/>
        <w:snapToGrid w:val="0"/>
        <w:spacing w:before="157" w:beforeLines="50" w:after="157" w:afterLines="50" w:line="240" w:lineRule="auto"/>
        <w:rPr>
          <w:rFonts w:ascii="Times New Roman" w:hAnsi="Times New Roman"/>
          <w:sz w:val="20"/>
          <w:szCs w:val="20"/>
        </w:rPr>
      </w:pPr>
      <w:r>
        <w:rPr>
          <w:rFonts w:hint="eastAsia" w:ascii="Times New Roman" w:hAnsi="Times New Roman" w:eastAsia="宋体"/>
          <w:color w:val="000000"/>
          <w:sz w:val="20"/>
          <w:szCs w:val="20"/>
          <w:lang w:val="en-US" w:eastAsia="zh-CN"/>
        </w:rPr>
        <w:t>Report of 3GPP TSG RAN WG2 meeting #121-bis-e, 2023-04</w:t>
      </w:r>
      <w:r>
        <w:rPr>
          <w:rFonts w:ascii="Times New Roman" w:hAnsi="Times New Roman" w:eastAsia="宋体"/>
          <w:sz w:val="20"/>
          <w:szCs w:val="20"/>
          <w:lang w:val="en-US" w:eastAsia="zh-CN"/>
        </w:rPr>
        <w:t>.</w:t>
      </w:r>
    </w:p>
    <w:p>
      <w:pPr>
        <w:pageBreakBefore w:val="0"/>
        <w:numPr>
          <w:ilvl w:val="0"/>
          <w:numId w:val="16"/>
        </w:numPr>
        <w:kinsoku/>
        <w:wordWrap/>
        <w:topLinePunct w:val="0"/>
        <w:autoSpaceDE w:val="0"/>
        <w:autoSpaceDN w:val="0"/>
        <w:bidi w:val="0"/>
        <w:adjustRightInd w:val="0"/>
        <w:snapToGrid w:val="0"/>
        <w:spacing w:before="157" w:beforeLines="50" w:after="157" w:afterLines="50" w:line="240" w:lineRule="auto"/>
        <w:rPr>
          <w:rFonts w:ascii="Times New Roman" w:hAnsi="Times New Roman"/>
          <w:sz w:val="20"/>
          <w:szCs w:val="20"/>
        </w:rPr>
      </w:pPr>
      <w:r>
        <w:rPr>
          <w:rFonts w:hint="eastAsia" w:ascii="Times New Roman" w:hAnsi="Times New Roman" w:eastAsia="宋体"/>
          <w:color w:val="000000"/>
          <w:sz w:val="20"/>
          <w:szCs w:val="20"/>
          <w:lang w:val="en-US" w:eastAsia="zh-CN"/>
        </w:rPr>
        <w:t>Report of 3GPP TSG RAN WG2 me</w:t>
      </w:r>
      <w:bookmarkStart w:id="9" w:name="_GoBack"/>
      <w:bookmarkEnd w:id="9"/>
      <w:r>
        <w:rPr>
          <w:rFonts w:hint="eastAsia" w:ascii="Times New Roman" w:hAnsi="Times New Roman" w:eastAsia="宋体"/>
          <w:color w:val="000000"/>
          <w:sz w:val="20"/>
          <w:szCs w:val="20"/>
          <w:lang w:val="en-US" w:eastAsia="zh-CN"/>
        </w:rPr>
        <w:t>eting #119-e, 2022-08</w:t>
      </w:r>
      <w:r>
        <w:rPr>
          <w:rFonts w:ascii="Times New Roman" w:hAnsi="Times New Roman" w:eastAsia="宋体"/>
          <w:sz w:val="20"/>
          <w:szCs w:val="20"/>
          <w:lang w:val="en-US" w:eastAsia="zh-CN"/>
        </w:rPr>
        <w:t>.</w:t>
      </w:r>
    </w:p>
    <w:p>
      <w:pPr>
        <w:pageBreakBefore w:val="0"/>
        <w:numPr>
          <w:ilvl w:val="0"/>
          <w:numId w:val="16"/>
        </w:numPr>
        <w:kinsoku/>
        <w:wordWrap/>
        <w:topLinePunct w:val="0"/>
        <w:autoSpaceDE w:val="0"/>
        <w:autoSpaceDN w:val="0"/>
        <w:bidi w:val="0"/>
        <w:adjustRightInd w:val="0"/>
        <w:snapToGrid w:val="0"/>
        <w:spacing w:before="157" w:beforeLines="50" w:after="157" w:afterLines="50" w:line="240" w:lineRule="auto"/>
        <w:rPr>
          <w:rFonts w:ascii="Times New Roman" w:hAnsi="Times New Roman"/>
          <w:color w:val="000000"/>
          <w:sz w:val="20"/>
          <w:szCs w:val="20"/>
        </w:rPr>
      </w:pPr>
      <w:r>
        <w:rPr>
          <w:rFonts w:hint="eastAsia" w:ascii="Times New Roman" w:hAnsi="Times New Roman" w:eastAsia="宋体"/>
          <w:color w:val="000000"/>
          <w:sz w:val="20"/>
          <w:szCs w:val="20"/>
          <w:lang w:val="en-US" w:eastAsia="zh-CN"/>
        </w:rPr>
        <w:t>Report of 3GPP TSG RAN WG2 meeting #120, 2022-11</w:t>
      </w:r>
      <w:r>
        <w:rPr>
          <w:rFonts w:ascii="Times New Roman" w:hAnsi="Times New Roman" w:eastAsia="宋体"/>
          <w:sz w:val="20"/>
          <w:szCs w:val="20"/>
          <w:lang w:val="en-US" w:eastAsia="zh-CN"/>
        </w:rPr>
        <w:t>.</w:t>
      </w:r>
    </w:p>
    <w:p>
      <w:pPr>
        <w:pageBreakBefore w:val="0"/>
        <w:numPr>
          <w:ilvl w:val="0"/>
          <w:numId w:val="16"/>
        </w:numPr>
        <w:kinsoku/>
        <w:wordWrap/>
        <w:topLinePunct w:val="0"/>
        <w:autoSpaceDE w:val="0"/>
        <w:autoSpaceDN w:val="0"/>
        <w:bidi w:val="0"/>
        <w:adjustRightInd w:val="0"/>
        <w:snapToGrid w:val="0"/>
        <w:spacing w:before="157" w:beforeLines="50" w:after="157" w:afterLines="50" w:line="240" w:lineRule="auto"/>
        <w:rPr>
          <w:rFonts w:ascii="Times New Roman" w:hAnsi="Times New Roman"/>
          <w:color w:val="000000"/>
          <w:sz w:val="20"/>
          <w:szCs w:val="20"/>
        </w:rPr>
      </w:pPr>
      <w:r>
        <w:rPr>
          <w:rFonts w:hint="eastAsia" w:ascii="Times New Roman" w:hAnsi="Times New Roman"/>
          <w:sz w:val="20"/>
          <w:szCs w:val="20"/>
          <w:lang w:val="en-US" w:eastAsia="zh-CN"/>
        </w:rPr>
        <w:t>TS 38.304, User Equipment (UE) procedures in Idle mode and RRC Inactive state, 2022-03.</w:t>
      </w:r>
    </w:p>
    <w:p>
      <w:pPr>
        <w:pageBreakBefore w:val="0"/>
        <w:numPr>
          <w:ilvl w:val="0"/>
          <w:numId w:val="16"/>
        </w:numPr>
        <w:kinsoku/>
        <w:wordWrap/>
        <w:topLinePunct w:val="0"/>
        <w:autoSpaceDE w:val="0"/>
        <w:autoSpaceDN w:val="0"/>
        <w:bidi w:val="0"/>
        <w:adjustRightInd w:val="0"/>
        <w:snapToGrid w:val="0"/>
        <w:spacing w:before="157" w:beforeLines="50" w:after="157" w:afterLines="50" w:line="240" w:lineRule="auto"/>
        <w:rPr>
          <w:rFonts w:ascii="Times New Roman" w:hAnsi="Times New Roman"/>
          <w:sz w:val="20"/>
          <w:szCs w:val="20"/>
        </w:rPr>
      </w:pPr>
      <w:r>
        <w:rPr>
          <w:rFonts w:hint="eastAsia" w:ascii="Times New Roman" w:hAnsi="Times New Roman" w:eastAsia="宋体"/>
          <w:color w:val="000000"/>
          <w:sz w:val="20"/>
          <w:szCs w:val="20"/>
          <w:lang w:val="en-US" w:eastAsia="zh-CN"/>
        </w:rPr>
        <w:t>Report of 3GPP TSG RAN WG2 meeting #116, 2021-11</w:t>
      </w:r>
      <w:r>
        <w:rPr>
          <w:rFonts w:ascii="Times New Roman" w:hAnsi="Times New Roman" w:eastAsia="宋体"/>
          <w:sz w:val="20"/>
          <w:szCs w:val="20"/>
          <w:lang w:val="en-US" w:eastAsia="zh-CN"/>
        </w:rPr>
        <w:t>.</w:t>
      </w:r>
    </w:p>
    <w:p>
      <w:pPr>
        <w:pageBreakBefore w:val="0"/>
        <w:numPr>
          <w:ilvl w:val="0"/>
          <w:numId w:val="16"/>
        </w:numPr>
        <w:kinsoku/>
        <w:wordWrap/>
        <w:topLinePunct w:val="0"/>
        <w:autoSpaceDE w:val="0"/>
        <w:autoSpaceDN w:val="0"/>
        <w:bidi w:val="0"/>
        <w:adjustRightInd w:val="0"/>
        <w:snapToGrid w:val="0"/>
        <w:spacing w:before="157" w:beforeLines="50" w:after="157" w:afterLines="50" w:line="240" w:lineRule="auto"/>
        <w:rPr>
          <w:rFonts w:ascii="Times New Roman" w:hAnsi="Times New Roman"/>
          <w:color w:val="000000"/>
          <w:sz w:val="20"/>
          <w:szCs w:val="20"/>
        </w:rPr>
      </w:pPr>
      <w:r>
        <w:rPr>
          <w:rFonts w:ascii="Times New Roman" w:hAnsi="Times New Roman"/>
          <w:sz w:val="20"/>
          <w:szCs w:val="20"/>
          <w:lang w:eastAsia="zh-CN"/>
        </w:rPr>
        <w:t xml:space="preserve">TS 22.104, </w:t>
      </w:r>
      <w:r>
        <w:rPr>
          <w:rFonts w:ascii="Times New Roman" w:hAnsi="Times New Roman"/>
          <w:sz w:val="20"/>
          <w:szCs w:val="20"/>
        </w:rPr>
        <w:t>Service requirements for cyber-physical control applications in vertical domains, 2021-03.</w:t>
      </w: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r>
        <w:rPr>
          <w:rFonts w:hint="eastAsia" w:cs="Arial"/>
          <w:kern w:val="0"/>
          <w:sz w:val="28"/>
          <w:szCs w:val="32"/>
          <w:lang w:val="en-US" w:eastAsia="zh-CN"/>
        </w:rPr>
        <w:t>Annex: unified Rel-18 SRS configuration</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val="0"/>
          <w:bCs w:val="0"/>
          <w:i w:val="0"/>
          <w:iCs w:val="0"/>
          <w:sz w:val="20"/>
          <w:szCs w:val="20"/>
          <w:lang w:val="en-US" w:eastAsia="zh-CN"/>
        </w:rPr>
      </w:pPr>
      <w:r>
        <w:rPr>
          <w:rFonts w:hint="eastAsia" w:ascii="Times New Roman" w:hAnsi="Times New Roman"/>
          <w:b w:val="0"/>
          <w:bCs w:val="0"/>
          <w:i w:val="0"/>
          <w:iCs w:val="0"/>
          <w:sz w:val="20"/>
          <w:szCs w:val="20"/>
          <w:lang w:val="en-US" w:eastAsia="zh-CN"/>
        </w:rPr>
        <w:t>This section provides an example of SRS (pre-)configuration across multiple cells.</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SuspendConfig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eastAsia" w:ascii="Courier New" w:hAnsi="Courier New" w:eastAsia="Times New Roman" w:cs="Times New Roman"/>
          <w:kern w:val="0"/>
          <w:sz w:val="16"/>
          <w:szCs w:val="16"/>
          <w:lang w:val="en-US" w:eastAsia="zh-CN" w:bidi="ar"/>
        </w:rPr>
      </w:pPr>
      <w:r>
        <w:rPr>
          <w:rFonts w:hint="eastAsia" w:ascii="Courier New" w:hAnsi="Courier New" w:eastAsia="Times New Roman" w:cs="Times New Roman"/>
          <w:kern w:val="0"/>
          <w:sz w:val="16"/>
          <w:szCs w:val="16"/>
          <w:lang w:val="en-US" w:eastAsia="zh-CN" w:bidi="ar"/>
        </w:rPr>
        <w:t>...</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srs-PosRRC-Inactive</w:t>
      </w:r>
      <w:r>
        <w:rPr>
          <w:rFonts w:hint="eastAsia" w:ascii="Courier New" w:hAnsi="Courier New" w:eastAsia="Times New Roman" w:cs="Times New Roman"/>
          <w:kern w:val="0"/>
          <w:sz w:val="16"/>
          <w:szCs w:val="16"/>
          <w:lang w:val="en-US" w:eastAsia="zh-CN" w:bidi="ar"/>
        </w:rPr>
        <w:t>-Pre</w:t>
      </w:r>
      <w:r>
        <w:rPr>
          <w:rFonts w:hint="default" w:ascii="Courier New" w:hAnsi="Courier New" w:eastAsia="Times New Roman" w:cs="Times New Roman"/>
          <w:kern w:val="0"/>
          <w:sz w:val="16"/>
          <w:szCs w:val="16"/>
          <w:lang w:val="en-US" w:eastAsia="zh-CN" w:bidi="ar"/>
        </w:rPr>
        <w:t>-r1</w:t>
      </w:r>
      <w:r>
        <w:rPr>
          <w:rFonts w:hint="eastAsia" w:ascii="Courier New" w:hAnsi="Courier New" w:eastAsia="Times New Roman" w:cs="Times New Roman"/>
          <w:kern w:val="0"/>
          <w:sz w:val="16"/>
          <w:szCs w:val="16"/>
          <w:lang w:val="en-US" w:eastAsia="zh-CN" w:bidi="ar"/>
        </w:rPr>
        <w:t>8</w:t>
      </w:r>
      <w:r>
        <w:rPr>
          <w:rFonts w:hint="default" w:ascii="Courier New" w:hAnsi="Courier New" w:eastAsia="Times New Roman" w:cs="Times New Roman"/>
          <w:kern w:val="0"/>
          <w:sz w:val="16"/>
          <w:szCs w:val="16"/>
          <w:lang w:val="en-US" w:eastAsia="zh-CN" w:bidi="ar"/>
        </w:rPr>
        <w:t xml:space="preserve">             SetupRelease { SRS-PosRRC-Inactive</w:t>
      </w:r>
      <w:r>
        <w:rPr>
          <w:rFonts w:hint="eastAsia" w:ascii="Courier New" w:hAnsi="Courier New" w:eastAsia="Times New Roman" w:cs="Times New Roman"/>
          <w:kern w:val="0"/>
          <w:sz w:val="16"/>
          <w:szCs w:val="16"/>
          <w:lang w:val="en-US" w:eastAsia="zh-CN" w:bidi="ar"/>
        </w:rPr>
        <w:t>-Pre</w:t>
      </w:r>
      <w:r>
        <w:rPr>
          <w:rFonts w:hint="default" w:ascii="Courier New" w:hAnsi="Courier New" w:eastAsia="Times New Roman" w:cs="Times New Roman"/>
          <w:kern w:val="0"/>
          <w:sz w:val="16"/>
          <w:szCs w:val="16"/>
          <w:lang w:val="en-US" w:eastAsia="zh-CN" w:bidi="ar"/>
        </w:rPr>
        <w:t>-r1</w:t>
      </w:r>
      <w:r>
        <w:rPr>
          <w:rFonts w:hint="eastAsia" w:ascii="Courier New" w:hAnsi="Courier New" w:eastAsia="Times New Roman" w:cs="Times New Roman"/>
          <w:kern w:val="0"/>
          <w:sz w:val="16"/>
          <w:szCs w:val="16"/>
          <w:lang w:val="en-US" w:eastAsia="zh-CN" w:bidi="ar"/>
        </w:rPr>
        <w:t>8</w:t>
      </w:r>
      <w:r>
        <w:rPr>
          <w:rFonts w:hint="default" w:ascii="Courier New" w:hAnsi="Courier New" w:eastAsia="Times New Roman" w:cs="Times New Roman"/>
          <w:kern w:val="0"/>
          <w:sz w:val="16"/>
          <w:szCs w:val="16"/>
          <w:lang w:val="en-US" w:eastAsia="zh-CN" w:bidi="ar"/>
        </w:rPr>
        <w:t xml:space="preserve"> }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eastAsia" w:ascii="Courier New" w:hAnsi="Courier New" w:eastAsia="Times New Roman" w:cs="Times New Roman"/>
          <w:kern w:val="0"/>
          <w:sz w:val="16"/>
          <w:szCs w:val="16"/>
          <w:lang w:val="en-US" w:eastAsia="zh-CN" w:bidi="ar"/>
        </w:rPr>
      </w:pPr>
      <w:r>
        <w:rPr>
          <w:rFonts w:hint="eastAsia" w:ascii="Courier New" w:hAnsi="Courier New" w:eastAsia="Times New Roman" w:cs="Times New Roman"/>
          <w:kern w:val="0"/>
          <w:sz w:val="16"/>
          <w:szCs w:val="16"/>
          <w:lang w:val="en-US" w:eastAsia="zh-CN" w:bidi="ar"/>
        </w:rPr>
        <w:t>...}</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eastAsia" w:ascii="Courier New" w:hAnsi="Courier New" w:eastAsia="Times New Roman" w:cs="Times New Roman"/>
          <w:kern w:val="0"/>
          <w:sz w:val="16"/>
          <w:szCs w:val="16"/>
          <w:lang w:val="en-US" w:eastAsia="zh-CN" w:bidi="ar"/>
        </w:rPr>
      </w:pP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SRS-PosRRC-Inactive</w:t>
      </w:r>
      <w:r>
        <w:rPr>
          <w:rFonts w:hint="eastAsia" w:ascii="Courier New" w:hAnsi="Courier New" w:eastAsia="Times New Roman" w:cs="Times New Roman"/>
          <w:kern w:val="0"/>
          <w:sz w:val="16"/>
          <w:szCs w:val="16"/>
          <w:lang w:val="en-US" w:eastAsia="zh-CN" w:bidi="ar"/>
        </w:rPr>
        <w:t>-Pre</w:t>
      </w:r>
      <w:r>
        <w:rPr>
          <w:rFonts w:hint="default" w:ascii="Courier New" w:hAnsi="Courier New" w:eastAsia="Times New Roman" w:cs="Times New Roman"/>
          <w:kern w:val="0"/>
          <w:sz w:val="16"/>
          <w:szCs w:val="16"/>
          <w:lang w:val="en-US" w:eastAsia="zh-CN" w:bidi="ar"/>
        </w:rPr>
        <w:t>-r1</w:t>
      </w:r>
      <w:r>
        <w:rPr>
          <w:rFonts w:hint="eastAsia" w:ascii="Courier New" w:hAnsi="Courier New" w:eastAsia="Times New Roman" w:cs="Times New Roman"/>
          <w:kern w:val="0"/>
          <w:sz w:val="16"/>
          <w:szCs w:val="16"/>
          <w:lang w:val="en-US" w:eastAsia="zh-CN" w:bidi="ar"/>
        </w:rPr>
        <w:t>8</w:t>
      </w:r>
      <w:r>
        <w:rPr>
          <w:rFonts w:hint="default" w:ascii="Courier New" w:hAnsi="Courier New" w:eastAsia="Times New Roman" w:cs="Times New Roman"/>
          <w:kern w:val="0"/>
          <w:sz w:val="16"/>
          <w:szCs w:val="16"/>
          <w:lang w:val="en-US" w:eastAsia="zh-CN" w:bidi="ar"/>
        </w:rPr>
        <w:t xml:space="preserve"> ::= </w:t>
      </w:r>
      <w:r>
        <w:rPr>
          <w:rFonts w:hint="default" w:ascii="Courier New" w:hAnsi="Courier New" w:eastAsia="Times New Roman" w:cs="Times New Roman"/>
          <w:color w:val="993366"/>
          <w:kern w:val="0"/>
          <w:sz w:val="16"/>
          <w:szCs w:val="16"/>
          <w:lang w:val="en-US" w:eastAsia="zh-CN" w:bidi="ar"/>
        </w:rPr>
        <w:t>OCTET</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STRING</w:t>
      </w:r>
      <w:r>
        <w:rPr>
          <w:rFonts w:hint="default" w:ascii="Courier New" w:hAnsi="Courier New" w:eastAsia="Times New Roman" w:cs="Times New Roman"/>
          <w:kern w:val="0"/>
          <w:sz w:val="16"/>
          <w:szCs w:val="16"/>
          <w:lang w:val="en-US" w:eastAsia="zh-CN" w:bidi="ar"/>
        </w:rPr>
        <w:t xml:space="preserve"> (CONTAINING SRS-PosRRC-Inactive</w:t>
      </w:r>
      <w:r>
        <w:rPr>
          <w:rFonts w:hint="eastAsia" w:ascii="Courier New" w:hAnsi="Courier New" w:eastAsia="Times New Roman" w:cs="Times New Roman"/>
          <w:kern w:val="0"/>
          <w:sz w:val="16"/>
          <w:szCs w:val="16"/>
          <w:lang w:val="en-US" w:eastAsia="zh-CN" w:bidi="ar"/>
        </w:rPr>
        <w:t>-Pre</w:t>
      </w:r>
      <w:r>
        <w:rPr>
          <w:rFonts w:hint="default" w:ascii="Courier New" w:hAnsi="Courier New" w:eastAsia="Times New Roman" w:cs="Times New Roman"/>
          <w:kern w:val="0"/>
          <w:sz w:val="16"/>
          <w:szCs w:val="16"/>
          <w:lang w:val="en-US" w:eastAsia="zh-CN" w:bidi="ar"/>
        </w:rPr>
        <w:t>Config-r1</w:t>
      </w:r>
      <w:r>
        <w:rPr>
          <w:rFonts w:hint="eastAsia" w:ascii="Courier New" w:hAnsi="Courier New" w:eastAsia="Times New Roman" w:cs="Times New Roman"/>
          <w:kern w:val="0"/>
          <w:sz w:val="16"/>
          <w:szCs w:val="16"/>
          <w:lang w:val="en-US" w:eastAsia="zh-CN" w:bidi="ar"/>
        </w:rPr>
        <w:t>8</w:t>
      </w:r>
      <w:r>
        <w:rPr>
          <w:rFonts w:hint="default" w:ascii="Courier New" w:hAnsi="Courier New" w:eastAsia="Times New Roman" w:cs="Times New Roman"/>
          <w:kern w:val="0"/>
          <w:sz w:val="16"/>
          <w:szCs w:val="16"/>
          <w:lang w:val="en-US" w:eastAsia="zh-CN" w:bidi="ar"/>
        </w:rPr>
        <w:t>)</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kern w:val="0"/>
          <w:sz w:val="16"/>
          <w:szCs w:val="16"/>
          <w:lang w:val="en-US" w:eastAsia="zh-CN" w:bidi="ar"/>
        </w:rPr>
      </w:pP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kern w:val="0"/>
          <w:sz w:val="16"/>
          <w:szCs w:val="16"/>
          <w:lang w:val="en-US" w:eastAsia="zh-CN" w:bidi="ar"/>
        </w:rPr>
      </w:pPr>
      <w:r>
        <w:rPr>
          <w:rFonts w:hint="default" w:ascii="Courier New" w:hAnsi="Courier New" w:eastAsia="Times New Roman" w:cs="Times New Roman"/>
          <w:kern w:val="0"/>
          <w:sz w:val="16"/>
          <w:szCs w:val="16"/>
          <w:lang w:val="en-US" w:eastAsia="zh-CN" w:bidi="ar"/>
        </w:rPr>
        <w:t>SRS-PosRRC-Inactive</w:t>
      </w:r>
      <w:r>
        <w:rPr>
          <w:rFonts w:hint="eastAsia" w:ascii="Courier New" w:hAnsi="Courier New" w:eastAsia="Times New Roman" w:cs="Times New Roman"/>
          <w:kern w:val="0"/>
          <w:sz w:val="16"/>
          <w:szCs w:val="16"/>
          <w:lang w:val="en-US" w:eastAsia="zh-CN" w:bidi="ar"/>
        </w:rPr>
        <w:t>-Pre</w:t>
      </w:r>
      <w:r>
        <w:rPr>
          <w:rFonts w:hint="default" w:ascii="Courier New" w:hAnsi="Courier New" w:eastAsia="Times New Roman" w:cs="Times New Roman"/>
          <w:kern w:val="0"/>
          <w:sz w:val="16"/>
          <w:szCs w:val="16"/>
          <w:lang w:val="en-US" w:eastAsia="zh-CN" w:bidi="ar"/>
        </w:rPr>
        <w:t>Config</w:t>
      </w:r>
      <w:r>
        <w:rPr>
          <w:rFonts w:hint="eastAsia" w:ascii="Courier New" w:hAnsi="Courier New" w:eastAsia="Times New Roman" w:cs="Times New Roman"/>
          <w:kern w:val="0"/>
          <w:sz w:val="16"/>
          <w:szCs w:val="16"/>
          <w:lang w:val="en-US" w:eastAsia="zh-CN" w:bidi="ar"/>
        </w:rPr>
        <w:t xml:space="preserve">-r18 ::=      </w:t>
      </w:r>
      <w:r>
        <w:rPr>
          <w:rFonts w:hint="eastAsia" w:ascii="Courier New" w:hAnsi="Courier New" w:eastAsia="Times New Roman" w:cs="Times New Roman"/>
          <w:color w:val="993366"/>
          <w:kern w:val="0"/>
          <w:sz w:val="16"/>
          <w:szCs w:val="16"/>
          <w:lang w:val="en-US" w:eastAsia="zh-CN" w:bidi="ar"/>
        </w:rPr>
        <w:t xml:space="preserve">SEQUENCE </w:t>
      </w:r>
      <w:r>
        <w:rPr>
          <w:rFonts w:hint="eastAsia" w:ascii="Courier New" w:hAnsi="Courier New" w:eastAsia="Times New Roman" w:cs="Times New Roman"/>
          <w:kern w:val="0"/>
          <w:sz w:val="16"/>
          <w:szCs w:val="16"/>
          <w:lang w:val="en-US" w:eastAsia="zh-CN" w:bidi="ar"/>
        </w:rPr>
        <w:t>{</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firstLine="320" w:firstLineChars="200"/>
        <w:jc w:val="left"/>
        <w:textAlignment w:val="baseline"/>
        <w:rPr>
          <w:rFonts w:hint="default" w:ascii="Courier New" w:hAnsi="Courier New" w:eastAsia="Times New Roman" w:cs="Times New Roman"/>
          <w:kern w:val="0"/>
          <w:sz w:val="16"/>
          <w:szCs w:val="16"/>
          <w:lang w:val="en-US" w:eastAsia="zh-CN" w:bidi="ar"/>
        </w:rPr>
      </w:pPr>
      <w:r>
        <w:rPr>
          <w:rFonts w:hint="default" w:ascii="Courier New" w:hAnsi="Courier New" w:eastAsia="Times New Roman" w:cs="Times New Roman"/>
          <w:kern w:val="0"/>
          <w:sz w:val="16"/>
          <w:szCs w:val="16"/>
          <w:lang w:val="en-US" w:eastAsia="zh-CN" w:bidi="ar"/>
        </w:rPr>
        <w:t>SRS-PosRRC-Inactive</w:t>
      </w:r>
      <w:r>
        <w:rPr>
          <w:rFonts w:hint="eastAsia" w:ascii="Courier New" w:hAnsi="Courier New" w:eastAsia="Times New Roman" w:cs="Times New Roman"/>
          <w:kern w:val="0"/>
          <w:sz w:val="16"/>
          <w:szCs w:val="16"/>
          <w:lang w:val="en-US" w:eastAsia="zh-CN" w:bidi="ar"/>
        </w:rPr>
        <w:t>-Pre</w:t>
      </w:r>
      <w:r>
        <w:rPr>
          <w:rFonts w:hint="default" w:ascii="Courier New" w:hAnsi="Courier New" w:eastAsia="Times New Roman" w:cs="Times New Roman"/>
          <w:kern w:val="0"/>
          <w:sz w:val="16"/>
          <w:szCs w:val="16"/>
          <w:lang w:val="en-US" w:eastAsia="zh-CN" w:bidi="ar"/>
        </w:rPr>
        <w:t>ConfigList-r1</w:t>
      </w:r>
      <w:r>
        <w:rPr>
          <w:rFonts w:hint="eastAsia" w:ascii="Courier New" w:hAnsi="Courier New" w:eastAsia="Times New Roman" w:cs="Times New Roman"/>
          <w:kern w:val="0"/>
          <w:sz w:val="16"/>
          <w:szCs w:val="16"/>
          <w:lang w:val="en-US" w:eastAsia="zh-CN" w:bidi="ar"/>
        </w:rPr>
        <w:t>8</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(1..maxNrof</w:t>
      </w:r>
      <w:r>
        <w:rPr>
          <w:rFonts w:hint="eastAsia" w:ascii="Courier New" w:hAnsi="Courier New" w:eastAsia="Times New Roman" w:cs="Times New Roman"/>
          <w:kern w:val="0"/>
          <w:sz w:val="16"/>
          <w:szCs w:val="16"/>
          <w:lang w:val="en-US" w:eastAsia="zh-CN" w:bidi="ar"/>
        </w:rPr>
        <w:t>Pre-SRS</w:t>
      </w:r>
      <w:r>
        <w:rPr>
          <w:rFonts w:hint="default" w:ascii="Courier New" w:hAnsi="Courier New" w:eastAsia="Times New Roman" w:cs="Times New Roman"/>
          <w:kern w:val="0"/>
          <w:sz w:val="16"/>
          <w:szCs w:val="16"/>
          <w:lang w:val="en-US" w:eastAsia="zh-CN" w:bidi="ar"/>
        </w:rPr>
        <w:t>-</w:t>
      </w:r>
      <w:r>
        <w:rPr>
          <w:rFonts w:hint="eastAsia" w:ascii="Courier New" w:hAnsi="Courier New" w:eastAsia="Times New Roman" w:cs="Times New Roman"/>
          <w:kern w:val="0"/>
          <w:sz w:val="16"/>
          <w:szCs w:val="16"/>
          <w:lang w:val="en-US" w:eastAsia="zh-CN" w:bidi="ar"/>
        </w:rPr>
        <w:t>config</w:t>
      </w:r>
      <w:r>
        <w:rPr>
          <w:rFonts w:hint="default" w:ascii="Courier New" w:hAnsi="Courier New" w:eastAsia="Times New Roman" w:cs="Times New Roman"/>
          <w:kern w:val="0"/>
          <w:sz w:val="16"/>
          <w:szCs w:val="16"/>
          <w:lang w:val="en-US" w:eastAsia="zh-CN" w:bidi="ar"/>
        </w:rPr>
        <w:t>Id</w:t>
      </w:r>
      <w:r>
        <w:rPr>
          <w:rFonts w:hint="eastAsia" w:ascii="Courier New" w:hAnsi="Courier New" w:eastAsia="Times New Roman" w:cs="Times New Roman"/>
          <w:kern w:val="0"/>
          <w:sz w:val="16"/>
          <w:szCs w:val="16"/>
          <w:lang w:val="en-US" w:eastAsia="zh-CN" w:bidi="ar"/>
        </w:rPr>
        <w:t>-r18</w:t>
      </w:r>
      <w:r>
        <w:rPr>
          <w:rFonts w:hint="default" w:ascii="Courier New" w:hAnsi="Courier New" w:eastAsia="Times New Roman" w:cs="Times New Roman"/>
          <w:kern w:val="0"/>
          <w:sz w:val="16"/>
          <w:szCs w:val="16"/>
          <w:lang w:val="en-US" w:eastAsia="zh-CN" w:bidi="ar"/>
        </w:rPr>
        <w:t>))</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SRS-PosRRC-Inactive</w:t>
      </w:r>
      <w:r>
        <w:rPr>
          <w:rFonts w:hint="eastAsia" w:ascii="Courier New" w:hAnsi="Courier New" w:eastAsia="Times New Roman" w:cs="Times New Roman"/>
          <w:kern w:val="0"/>
          <w:sz w:val="16"/>
          <w:szCs w:val="16"/>
          <w:lang w:val="en-US" w:eastAsia="zh-CN" w:bidi="ar"/>
        </w:rPr>
        <w:t>-Pre</w:t>
      </w:r>
      <w:r>
        <w:rPr>
          <w:rFonts w:hint="default" w:ascii="Courier New" w:hAnsi="Courier New" w:eastAsia="Times New Roman" w:cs="Times New Roman"/>
          <w:kern w:val="0"/>
          <w:sz w:val="16"/>
          <w:szCs w:val="16"/>
          <w:lang w:val="en-US" w:eastAsia="zh-CN" w:bidi="ar"/>
        </w:rPr>
        <w:t>Config</w:t>
      </w:r>
      <w:r>
        <w:rPr>
          <w:rFonts w:hint="eastAsia" w:ascii="Courier New" w:hAnsi="Courier New" w:eastAsia="Times New Roman" w:cs="Times New Roman"/>
          <w:kern w:val="0"/>
          <w:sz w:val="16"/>
          <w:szCs w:val="16"/>
          <w:lang w:val="en-US" w:eastAsia="zh-CN" w:bidi="ar"/>
        </w:rPr>
        <w:t xml:space="preserve">-r18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firstLine="320" w:firstLineChars="20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inactive</w:t>
      </w:r>
      <w:r>
        <w:rPr>
          <w:rFonts w:hint="eastAsia" w:ascii="Courier New" w:hAnsi="Courier New" w:eastAsia="Times New Roman" w:cs="Times New Roman"/>
          <w:kern w:val="0"/>
          <w:sz w:val="16"/>
          <w:szCs w:val="16"/>
          <w:lang w:val="en-US" w:eastAsia="zh-CN" w:bidi="ar"/>
        </w:rPr>
        <w:t>Pre</w:t>
      </w:r>
      <w:r>
        <w:rPr>
          <w:rFonts w:hint="default" w:ascii="Courier New" w:hAnsi="Courier New" w:eastAsia="Times New Roman" w:cs="Times New Roman"/>
          <w:kern w:val="0"/>
          <w:sz w:val="16"/>
          <w:szCs w:val="16"/>
          <w:lang w:val="en-US" w:eastAsia="zh-CN" w:bidi="ar"/>
        </w:rPr>
        <w:t>PosSRS-TimeAlignmentTimer-r1</w:t>
      </w:r>
      <w:r>
        <w:rPr>
          <w:rFonts w:hint="eastAsia" w:ascii="Courier New" w:hAnsi="Courier New" w:eastAsia="Times New Roman" w:cs="Times New Roman"/>
          <w:kern w:val="0"/>
          <w:sz w:val="16"/>
          <w:szCs w:val="16"/>
          <w:lang w:val="en-US" w:eastAsia="zh-CN" w:bidi="ar"/>
        </w:rPr>
        <w:t>8</w:t>
      </w:r>
      <w:r>
        <w:rPr>
          <w:rFonts w:hint="default" w:ascii="Courier New" w:hAnsi="Courier New" w:eastAsia="Times New Roman" w:cs="Times New Roman"/>
          <w:kern w:val="0"/>
          <w:sz w:val="16"/>
          <w:szCs w:val="16"/>
          <w:lang w:val="en-US" w:eastAsia="zh-CN" w:bidi="ar"/>
        </w:rPr>
        <w:t xml:space="preserve">   TimeAlignmentTime</w:t>
      </w:r>
      <w:r>
        <w:rPr>
          <w:rFonts w:hint="eastAsia" w:ascii="Courier New" w:hAnsi="Courier New" w:eastAsia="Times New Roman" w:cs="Times New Roman"/>
          <w:kern w:val="0"/>
          <w:sz w:val="16"/>
          <w:szCs w:val="16"/>
          <w:lang w:val="en-US" w:eastAsia="zh-CN" w:bidi="ar"/>
        </w:rPr>
        <w:t>r</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inactive</w:t>
      </w:r>
      <w:r>
        <w:rPr>
          <w:rFonts w:hint="eastAsia" w:ascii="Courier New" w:hAnsi="Courier New" w:eastAsia="Times New Roman" w:cs="Times New Roman"/>
          <w:kern w:val="0"/>
          <w:sz w:val="16"/>
          <w:szCs w:val="16"/>
          <w:lang w:val="en-US" w:eastAsia="zh-CN" w:bidi="ar"/>
        </w:rPr>
        <w:t>Pre</w:t>
      </w:r>
      <w:r>
        <w:rPr>
          <w:rFonts w:hint="default" w:ascii="Courier New" w:hAnsi="Courier New" w:eastAsia="Times New Roman" w:cs="Times New Roman"/>
          <w:kern w:val="0"/>
          <w:sz w:val="16"/>
          <w:szCs w:val="16"/>
          <w:lang w:val="en-US" w:eastAsia="zh-CN" w:bidi="ar"/>
        </w:rPr>
        <w:t>PosSRS-RSRP-changeThreshold-r1</w:t>
      </w:r>
      <w:r>
        <w:rPr>
          <w:rFonts w:hint="eastAsia" w:ascii="Courier New" w:hAnsi="Courier New" w:eastAsia="Times New Roman" w:cs="Times New Roman"/>
          <w:kern w:val="0"/>
          <w:sz w:val="16"/>
          <w:szCs w:val="16"/>
          <w:lang w:val="en-US" w:eastAsia="zh-CN" w:bidi="ar"/>
        </w:rPr>
        <w:t>8</w:t>
      </w:r>
      <w:r>
        <w:rPr>
          <w:rFonts w:hint="default" w:ascii="Courier New" w:hAnsi="Courier New" w:eastAsia="Times New Roman" w:cs="Times New Roman"/>
          <w:kern w:val="0"/>
          <w:sz w:val="16"/>
          <w:szCs w:val="16"/>
          <w:lang w:val="en-US" w:eastAsia="zh-CN" w:bidi="ar"/>
        </w:rPr>
        <w:t xml:space="preserve"> RSRP-ChangeThreshold-r17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kern w:val="0"/>
          <w:sz w:val="16"/>
          <w:szCs w:val="16"/>
          <w:lang w:val="en-US" w:eastAsia="zh-CN" w:bidi="ar"/>
        </w:rPr>
      </w:pPr>
      <w:r>
        <w:rPr>
          <w:rFonts w:hint="eastAsia" w:ascii="Courier New" w:hAnsi="Courier New" w:eastAsia="Times New Roman" w:cs="Times New Roman"/>
          <w:kern w:val="0"/>
          <w:sz w:val="16"/>
          <w:szCs w:val="16"/>
          <w:lang w:val="en-US" w:eastAsia="zh-CN" w:bidi="ar"/>
        </w:rPr>
        <w:t>}</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kern w:val="0"/>
          <w:sz w:val="16"/>
          <w:szCs w:val="16"/>
          <w:lang w:val="en-US" w:eastAsia="zh-CN" w:bidi="ar"/>
        </w:rPr>
      </w:pPr>
      <w:r>
        <w:rPr>
          <w:rFonts w:hint="default" w:ascii="Courier New" w:hAnsi="Courier New" w:eastAsia="Times New Roman" w:cs="Times New Roman"/>
          <w:kern w:val="0"/>
          <w:sz w:val="16"/>
          <w:szCs w:val="16"/>
          <w:lang w:val="en-US" w:eastAsia="zh-CN" w:bidi="ar"/>
        </w:rPr>
        <w:t>SRS-PosRRC-Inactive</w:t>
      </w:r>
      <w:r>
        <w:rPr>
          <w:rFonts w:hint="eastAsia" w:ascii="Courier New" w:hAnsi="Courier New" w:eastAsia="Times New Roman" w:cs="Times New Roman"/>
          <w:kern w:val="0"/>
          <w:sz w:val="16"/>
          <w:szCs w:val="16"/>
          <w:lang w:val="en-US" w:eastAsia="zh-CN" w:bidi="ar"/>
        </w:rPr>
        <w:t>-Pre</w:t>
      </w:r>
      <w:r>
        <w:rPr>
          <w:rFonts w:hint="default" w:ascii="Courier New" w:hAnsi="Courier New" w:eastAsia="Times New Roman" w:cs="Times New Roman"/>
          <w:kern w:val="0"/>
          <w:sz w:val="16"/>
          <w:szCs w:val="16"/>
          <w:lang w:val="en-US" w:eastAsia="zh-CN" w:bidi="ar"/>
        </w:rPr>
        <w:t>Config-r1</w:t>
      </w:r>
      <w:r>
        <w:rPr>
          <w:rFonts w:hint="eastAsia" w:ascii="Courier New" w:hAnsi="Courier New" w:eastAsia="Times New Roman" w:cs="Times New Roman"/>
          <w:kern w:val="0"/>
          <w:sz w:val="16"/>
          <w:szCs w:val="16"/>
          <w:lang w:val="en-US" w:eastAsia="zh-CN" w:bidi="ar"/>
        </w:rPr>
        <w:t>8</w:t>
      </w:r>
      <w:r>
        <w:rPr>
          <w:rFonts w:hint="default" w:ascii="Courier New" w:hAnsi="Courier New" w:eastAsia="Times New Roman" w:cs="Times New Roman"/>
          <w:kern w:val="0"/>
          <w:sz w:val="16"/>
          <w:szCs w:val="16"/>
          <w:lang w:val="en-US" w:eastAsia="zh-CN" w:bidi="ar"/>
        </w:rPr>
        <w:t xml:space="preserve">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firstLine="320" w:firstLineChars="200"/>
        <w:jc w:val="left"/>
        <w:textAlignment w:val="baseline"/>
        <w:rPr>
          <w:rFonts w:hint="eastAsia" w:ascii="Courier New" w:hAnsi="Courier New" w:eastAsia="Times New Roman" w:cs="Times New Roman"/>
          <w:kern w:val="0"/>
          <w:sz w:val="16"/>
          <w:szCs w:val="16"/>
          <w:lang w:val="en-US" w:eastAsia="zh-CN" w:bidi="ar"/>
        </w:rPr>
      </w:pPr>
      <w:r>
        <w:rPr>
          <w:rFonts w:hint="eastAsia" w:ascii="Courier New" w:hAnsi="Courier New" w:eastAsia="Times New Roman" w:cs="Times New Roman"/>
          <w:kern w:val="0"/>
          <w:sz w:val="16"/>
          <w:szCs w:val="16"/>
          <w:lang w:val="en-US" w:eastAsia="zh-CN" w:bidi="ar"/>
        </w:rPr>
        <w:t>Pre-</w:t>
      </w:r>
      <w:r>
        <w:rPr>
          <w:rFonts w:hint="default" w:ascii="Courier New" w:hAnsi="Courier New" w:eastAsia="Times New Roman" w:cs="Times New Roman"/>
          <w:kern w:val="0"/>
          <w:sz w:val="16"/>
          <w:szCs w:val="16"/>
          <w:lang w:val="en-US" w:eastAsia="zh-CN" w:bidi="ar"/>
        </w:rPr>
        <w:t>srs-</w:t>
      </w:r>
      <w:r>
        <w:rPr>
          <w:rFonts w:hint="eastAsia" w:ascii="Courier New" w:hAnsi="Courier New" w:eastAsia="Times New Roman" w:cs="Times New Roman"/>
          <w:kern w:val="0"/>
          <w:sz w:val="16"/>
          <w:szCs w:val="16"/>
          <w:lang w:val="en-US" w:eastAsia="zh-CN" w:bidi="ar"/>
        </w:rPr>
        <w:t>config</w:t>
      </w:r>
      <w:r>
        <w:rPr>
          <w:rFonts w:hint="default" w:ascii="Courier New" w:hAnsi="Courier New" w:eastAsia="Times New Roman" w:cs="Times New Roman"/>
          <w:kern w:val="0"/>
          <w:sz w:val="16"/>
          <w:szCs w:val="16"/>
          <w:lang w:val="en-US" w:eastAsia="zh-CN" w:bidi="ar"/>
        </w:rPr>
        <w:t>Id</w:t>
      </w:r>
      <w:r>
        <w:rPr>
          <w:rFonts w:hint="eastAsia" w:ascii="Courier New" w:hAnsi="Courier New" w:eastAsia="Times New Roman" w:cs="Times New Roman"/>
          <w:kern w:val="0"/>
          <w:sz w:val="16"/>
          <w:szCs w:val="16"/>
          <w:lang w:val="en-US" w:eastAsia="zh-CN" w:bidi="ar"/>
        </w:rPr>
        <w:t>-r18</w:t>
      </w:r>
      <w:r>
        <w:rPr>
          <w:rFonts w:hint="default" w:ascii="Courier New" w:hAnsi="Courier New" w:eastAsia="Times New Roman" w:cs="Times New Roman"/>
          <w:kern w:val="0"/>
          <w:sz w:val="16"/>
          <w:szCs w:val="16"/>
          <w:lang w:val="en-US" w:eastAsia="zh-CN" w:bidi="ar"/>
        </w:rPr>
        <w:t xml:space="preserve">                      </w:t>
      </w:r>
      <w:r>
        <w:rPr>
          <w:rFonts w:hint="eastAsia"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kern w:val="0"/>
          <w:sz w:val="16"/>
          <w:szCs w:val="16"/>
          <w:lang w:val="en-US" w:eastAsia="zh-CN" w:bidi="ar"/>
        </w:rPr>
        <w:t xml:space="preserve"> </w:t>
      </w:r>
      <w:r>
        <w:rPr>
          <w:rFonts w:hint="eastAsia" w:ascii="Courier New" w:hAnsi="Courier New" w:eastAsia="Times New Roman" w:cs="Times New Roman"/>
          <w:kern w:val="0"/>
          <w:sz w:val="16"/>
          <w:szCs w:val="16"/>
          <w:lang w:val="en-US" w:eastAsia="zh-CN" w:bidi="ar"/>
        </w:rPr>
        <w:t>Pre-SRS</w:t>
      </w:r>
      <w:r>
        <w:rPr>
          <w:rFonts w:hint="default" w:ascii="Courier New" w:hAnsi="Courier New" w:eastAsia="Times New Roman" w:cs="Times New Roman"/>
          <w:kern w:val="0"/>
          <w:sz w:val="16"/>
          <w:szCs w:val="16"/>
          <w:lang w:val="en-US" w:eastAsia="zh-CN" w:bidi="ar"/>
        </w:rPr>
        <w:t>-</w:t>
      </w:r>
      <w:r>
        <w:rPr>
          <w:rFonts w:hint="eastAsia" w:ascii="Courier New" w:hAnsi="Courier New" w:eastAsia="Times New Roman" w:cs="Times New Roman"/>
          <w:kern w:val="0"/>
          <w:sz w:val="16"/>
          <w:szCs w:val="16"/>
          <w:lang w:val="en-US" w:eastAsia="zh-CN" w:bidi="ar"/>
        </w:rPr>
        <w:t>config</w:t>
      </w:r>
      <w:r>
        <w:rPr>
          <w:rFonts w:hint="default" w:ascii="Courier New" w:hAnsi="Courier New" w:eastAsia="Times New Roman" w:cs="Times New Roman"/>
          <w:kern w:val="0"/>
          <w:sz w:val="16"/>
          <w:szCs w:val="16"/>
          <w:lang w:val="en-US" w:eastAsia="zh-CN" w:bidi="ar"/>
        </w:rPr>
        <w:t>Id</w:t>
      </w:r>
      <w:r>
        <w:rPr>
          <w:rFonts w:hint="eastAsia" w:ascii="Courier New" w:hAnsi="Courier New" w:eastAsia="Times New Roman" w:cs="Times New Roman"/>
          <w:kern w:val="0"/>
          <w:sz w:val="16"/>
          <w:szCs w:val="16"/>
          <w:lang w:val="en-US" w:eastAsia="zh-CN" w:bidi="ar"/>
        </w:rPr>
        <w:t>-r18</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firstLine="320" w:firstLineChars="200"/>
        <w:jc w:val="left"/>
        <w:textAlignment w:val="baseline"/>
        <w:rPr>
          <w:rFonts w:hint="default" w:ascii="Courier New" w:hAnsi="Courier New" w:eastAsia="Times New Roman" w:cs="Times New Roman"/>
          <w:kern w:val="0"/>
          <w:sz w:val="16"/>
          <w:szCs w:val="16"/>
          <w:lang w:val="en-US" w:eastAsia="zh-CN" w:bidi="ar"/>
        </w:rPr>
      </w:pPr>
      <w:r>
        <w:rPr>
          <w:rFonts w:hint="eastAsia" w:ascii="Courier New" w:hAnsi="Courier New" w:eastAsia="Times New Roman" w:cs="Times New Roman"/>
          <w:kern w:val="0"/>
          <w:sz w:val="16"/>
          <w:szCs w:val="16"/>
          <w:lang w:val="en-US" w:eastAsia="zh-CN" w:bidi="ar"/>
        </w:rPr>
        <w:t>PreSRS-AssociatedCell</w:t>
      </w:r>
      <w:r>
        <w:rPr>
          <w:rFonts w:hint="default" w:ascii="Courier New" w:hAnsi="Courier New" w:eastAsia="Times New Roman" w:cs="Times New Roman"/>
          <w:kern w:val="0"/>
          <w:sz w:val="16"/>
          <w:szCs w:val="16"/>
          <w:lang w:val="en-US" w:eastAsia="zh-CN" w:bidi="ar"/>
        </w:rPr>
        <w:t>-r1</w:t>
      </w:r>
      <w:r>
        <w:rPr>
          <w:rFonts w:hint="eastAsia" w:ascii="Courier New" w:hAnsi="Courier New" w:eastAsia="Times New Roman" w:cs="Times New Roman"/>
          <w:kern w:val="0"/>
          <w:sz w:val="16"/>
          <w:szCs w:val="16"/>
          <w:lang w:val="en-US" w:eastAsia="zh-CN" w:bidi="ar"/>
        </w:rPr>
        <w:t>8</w:t>
      </w:r>
      <w:r>
        <w:rPr>
          <w:rFonts w:hint="default" w:ascii="Courier New" w:hAnsi="Courier New" w:eastAsia="Times New Roman" w:cs="Times New Roman"/>
          <w:kern w:val="0"/>
          <w:sz w:val="16"/>
          <w:szCs w:val="16"/>
          <w:lang w:val="en-US" w:eastAsia="zh-CN" w:bidi="ar"/>
        </w:rPr>
        <w:tab/>
      </w:r>
      <w:r>
        <w:rPr>
          <w:rFonts w:hint="eastAsia" w:ascii="Courier New" w:hAnsi="Courier New" w:eastAsia="Times New Roman" w:cs="Times New Roman"/>
          <w:kern w:val="0"/>
          <w:sz w:val="16"/>
          <w:szCs w:val="16"/>
          <w:lang w:val="en-US" w:eastAsia="zh-CN" w:bidi="ar"/>
        </w:rPr>
        <w:t xml:space="preserve">                </w:t>
      </w:r>
      <w:r>
        <w:rPr>
          <w:rFonts w:hint="eastAsia" w:ascii="Courier New" w:hAnsi="Courier New" w:eastAsia="Times New Roman" w:cs="Times New Roman"/>
          <w:kern w:val="0"/>
          <w:sz w:val="16"/>
          <w:szCs w:val="16"/>
          <w:shd w:val="clear" w:fill="E6E6E6"/>
          <w:lang w:val="en-US" w:eastAsia="zh-CN" w:bidi="ar"/>
        </w:rPr>
        <w:t>PreSRS-</w:t>
      </w:r>
      <w:r>
        <w:rPr>
          <w:rFonts w:hint="default" w:ascii="Courier New" w:hAnsi="Courier New" w:eastAsia="Times New Roman" w:cs="Times New Roman"/>
          <w:kern w:val="0"/>
          <w:sz w:val="16"/>
          <w:szCs w:val="16"/>
          <w:lang w:val="en-US" w:eastAsia="zh-CN" w:bidi="ar"/>
        </w:rPr>
        <w:t>CellList-r1</w:t>
      </w:r>
      <w:r>
        <w:rPr>
          <w:rFonts w:hint="eastAsia" w:ascii="Courier New" w:hAnsi="Courier New" w:eastAsia="Times New Roman" w:cs="Times New Roman"/>
          <w:kern w:val="0"/>
          <w:sz w:val="16"/>
          <w:szCs w:val="16"/>
          <w:lang w:val="en-US" w:eastAsia="zh-CN" w:bidi="ar"/>
        </w:rPr>
        <w:t xml:space="preserve">8   </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w:t>
      </w:r>
      <w:r>
        <w:rPr>
          <w:rFonts w:hint="eastAsia" w:ascii="Courier New" w:hAnsi="Courier New" w:eastAsia="Times New Roman" w:cs="Times New Roman"/>
          <w:kern w:val="0"/>
          <w:sz w:val="16"/>
          <w:szCs w:val="16"/>
          <w:lang w:val="en-US" w:eastAsia="zh-CN" w:bidi="ar"/>
        </w:rPr>
        <w:t xml:space="preserve">   Pre-</w:t>
      </w:r>
      <w:r>
        <w:rPr>
          <w:rFonts w:hint="default" w:ascii="Courier New" w:hAnsi="Courier New" w:eastAsia="Times New Roman" w:cs="Times New Roman"/>
          <w:kern w:val="0"/>
          <w:sz w:val="16"/>
          <w:szCs w:val="16"/>
          <w:lang w:val="en-US" w:eastAsia="zh-CN" w:bidi="ar"/>
        </w:rPr>
        <w:t>srs-PosConfigNUL-r1</w:t>
      </w:r>
      <w:r>
        <w:rPr>
          <w:rFonts w:hint="eastAsia" w:ascii="Courier New" w:hAnsi="Courier New" w:eastAsia="Times New Roman" w:cs="Times New Roman"/>
          <w:kern w:val="0"/>
          <w:sz w:val="16"/>
          <w:szCs w:val="16"/>
          <w:lang w:val="en-US" w:eastAsia="zh-CN" w:bidi="ar"/>
        </w:rPr>
        <w:t>8</w:t>
      </w:r>
      <w:r>
        <w:rPr>
          <w:rFonts w:hint="default" w:ascii="Courier New" w:hAnsi="Courier New" w:eastAsia="Times New Roman" w:cs="Times New Roman"/>
          <w:kern w:val="0"/>
          <w:sz w:val="16"/>
          <w:szCs w:val="16"/>
          <w:lang w:val="en-US" w:eastAsia="zh-CN" w:bidi="ar"/>
        </w:rPr>
        <w:t xml:space="preserve">                SRS-PosConfig-r17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w:t>
      </w:r>
      <w:r>
        <w:rPr>
          <w:rFonts w:hint="eastAsia" w:ascii="Courier New" w:hAnsi="Courier New" w:eastAsia="Times New Roman" w:cs="Times New Roman"/>
          <w:kern w:val="0"/>
          <w:sz w:val="16"/>
          <w:szCs w:val="16"/>
          <w:lang w:val="en-US" w:eastAsia="zh-CN" w:bidi="ar"/>
        </w:rPr>
        <w:t>Pre-</w:t>
      </w:r>
      <w:r>
        <w:rPr>
          <w:rFonts w:hint="default" w:ascii="Courier New" w:hAnsi="Courier New" w:eastAsia="Times New Roman" w:cs="Times New Roman"/>
          <w:kern w:val="0"/>
          <w:sz w:val="16"/>
          <w:szCs w:val="16"/>
          <w:lang w:val="en-US" w:eastAsia="zh-CN" w:bidi="ar"/>
        </w:rPr>
        <w:t>srs-PosConfigSUL-r1</w:t>
      </w:r>
      <w:r>
        <w:rPr>
          <w:rFonts w:hint="eastAsia" w:ascii="Courier New" w:hAnsi="Courier New" w:eastAsia="Times New Roman" w:cs="Times New Roman"/>
          <w:kern w:val="0"/>
          <w:sz w:val="16"/>
          <w:szCs w:val="16"/>
          <w:lang w:val="en-US" w:eastAsia="zh-CN" w:bidi="ar"/>
        </w:rPr>
        <w:t>8</w:t>
      </w:r>
      <w:r>
        <w:rPr>
          <w:rFonts w:hint="default" w:ascii="Courier New" w:hAnsi="Courier New" w:eastAsia="Times New Roman" w:cs="Times New Roman"/>
          <w:kern w:val="0"/>
          <w:sz w:val="16"/>
          <w:szCs w:val="16"/>
          <w:lang w:val="en-US" w:eastAsia="zh-CN" w:bidi="ar"/>
        </w:rPr>
        <w:t xml:space="preserve">                SRS-PosConfig-r17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w:t>
      </w:r>
      <w:r>
        <w:rPr>
          <w:rFonts w:hint="eastAsia" w:ascii="Courier New" w:hAnsi="Courier New" w:eastAsia="Times New Roman" w:cs="Times New Roman"/>
          <w:kern w:val="0"/>
          <w:sz w:val="16"/>
          <w:szCs w:val="16"/>
          <w:lang w:val="en-US" w:eastAsia="zh-CN" w:bidi="ar"/>
        </w:rPr>
        <w:t>Pre-srs-</w:t>
      </w:r>
      <w:r>
        <w:rPr>
          <w:rFonts w:hint="default" w:ascii="Courier New" w:hAnsi="Courier New" w:eastAsia="Times New Roman" w:cs="Times New Roman"/>
          <w:kern w:val="0"/>
          <w:sz w:val="16"/>
          <w:szCs w:val="16"/>
          <w:lang w:val="en-US" w:eastAsia="zh-CN" w:bidi="ar"/>
        </w:rPr>
        <w:t>bwp-NUL-r1</w:t>
      </w:r>
      <w:r>
        <w:rPr>
          <w:rFonts w:hint="eastAsia" w:ascii="Courier New" w:hAnsi="Courier New" w:eastAsia="Times New Roman" w:cs="Times New Roman"/>
          <w:kern w:val="0"/>
          <w:sz w:val="16"/>
          <w:szCs w:val="16"/>
          <w:lang w:val="en-US" w:eastAsia="zh-CN" w:bidi="ar"/>
        </w:rPr>
        <w:t>8</w:t>
      </w:r>
      <w:r>
        <w:rPr>
          <w:rFonts w:hint="default" w:ascii="Courier New" w:hAnsi="Courier New" w:eastAsia="Times New Roman" w:cs="Times New Roman"/>
          <w:kern w:val="0"/>
          <w:sz w:val="16"/>
          <w:szCs w:val="16"/>
          <w:lang w:val="en-US" w:eastAsia="zh-CN" w:bidi="ar"/>
        </w:rPr>
        <w:t xml:space="preserve">                        BWP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S</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w:t>
      </w:r>
      <w:r>
        <w:rPr>
          <w:rFonts w:hint="eastAsia" w:ascii="Courier New" w:hAnsi="Courier New" w:eastAsia="Times New Roman" w:cs="Times New Roman"/>
          <w:kern w:val="0"/>
          <w:sz w:val="16"/>
          <w:szCs w:val="16"/>
          <w:lang w:val="en-US" w:eastAsia="zh-CN" w:bidi="ar"/>
        </w:rPr>
        <w:t>Pre-srs-</w:t>
      </w:r>
      <w:r>
        <w:rPr>
          <w:rFonts w:hint="default" w:ascii="Courier New" w:hAnsi="Courier New" w:eastAsia="Times New Roman" w:cs="Times New Roman"/>
          <w:kern w:val="0"/>
          <w:sz w:val="16"/>
          <w:szCs w:val="16"/>
          <w:lang w:val="en-US" w:eastAsia="zh-CN" w:bidi="ar"/>
        </w:rPr>
        <w:t>bwp-SUL-r1</w:t>
      </w:r>
      <w:r>
        <w:rPr>
          <w:rFonts w:hint="eastAsia" w:ascii="Courier New" w:hAnsi="Courier New" w:eastAsia="Times New Roman" w:cs="Times New Roman"/>
          <w:kern w:val="0"/>
          <w:sz w:val="16"/>
          <w:szCs w:val="16"/>
          <w:lang w:val="en-US" w:eastAsia="zh-CN" w:bidi="ar"/>
        </w:rPr>
        <w:t>8</w:t>
      </w:r>
      <w:r>
        <w:rPr>
          <w:rFonts w:hint="default" w:ascii="Courier New" w:hAnsi="Courier New" w:eastAsia="Times New Roman" w:cs="Times New Roman"/>
          <w:kern w:val="0"/>
          <w:sz w:val="16"/>
          <w:szCs w:val="16"/>
          <w:lang w:val="en-US" w:eastAsia="zh-CN" w:bidi="ar"/>
        </w:rPr>
        <w:t xml:space="preserve">                        BWP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S</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kern w:val="0"/>
          <w:sz w:val="16"/>
          <w:szCs w:val="16"/>
          <w:lang w:val="en-US" w:eastAsia="zh-CN" w:bidi="ar"/>
        </w:rPr>
      </w:pPr>
      <w:r>
        <w:rPr>
          <w:rFonts w:hint="default" w:ascii="Courier New" w:hAnsi="Courier New" w:eastAsia="Times New Roman" w:cs="Times New Roman"/>
          <w:kern w:val="0"/>
          <w:sz w:val="16"/>
          <w:szCs w:val="16"/>
          <w:lang w:val="en-US" w:eastAsia="zh-CN" w:bidi="ar"/>
        </w:rPr>
        <w:t>}</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eastAsia" w:ascii="Courier New" w:hAnsi="Courier New" w:eastAsia="Times New Roman" w:cs="Times New Roman"/>
          <w:kern w:val="0"/>
          <w:sz w:val="16"/>
          <w:szCs w:val="16"/>
          <w:lang w:val="en-US" w:eastAsia="zh-CN" w:bidi="ar"/>
        </w:rPr>
        <w:t>Pre-SRS</w:t>
      </w:r>
      <w:r>
        <w:rPr>
          <w:rFonts w:hint="default" w:ascii="Courier New" w:hAnsi="Courier New" w:eastAsia="Times New Roman" w:cs="Times New Roman"/>
          <w:kern w:val="0"/>
          <w:sz w:val="16"/>
          <w:szCs w:val="16"/>
          <w:lang w:val="en-US" w:eastAsia="zh-CN" w:bidi="ar"/>
        </w:rPr>
        <w:t>-</w:t>
      </w:r>
      <w:r>
        <w:rPr>
          <w:rFonts w:hint="eastAsia" w:ascii="Courier New" w:hAnsi="Courier New" w:eastAsia="Times New Roman" w:cs="Times New Roman"/>
          <w:kern w:val="0"/>
          <w:sz w:val="16"/>
          <w:szCs w:val="16"/>
          <w:lang w:val="en-US" w:eastAsia="zh-CN" w:bidi="ar"/>
        </w:rPr>
        <w:t>config</w:t>
      </w:r>
      <w:r>
        <w:rPr>
          <w:rFonts w:hint="default" w:ascii="Courier New" w:hAnsi="Courier New" w:eastAsia="Times New Roman" w:cs="Times New Roman"/>
          <w:kern w:val="0"/>
          <w:sz w:val="16"/>
          <w:szCs w:val="16"/>
          <w:lang w:val="en-US" w:eastAsia="zh-CN" w:bidi="ar"/>
        </w:rPr>
        <w:t>Id</w:t>
      </w:r>
      <w:r>
        <w:rPr>
          <w:rFonts w:hint="eastAsia" w:ascii="Courier New" w:hAnsi="Courier New" w:eastAsia="Times New Roman" w:cs="Times New Roman"/>
          <w:kern w:val="0"/>
          <w:sz w:val="16"/>
          <w:szCs w:val="16"/>
          <w:lang w:val="en-US" w:eastAsia="zh-CN" w:bidi="ar"/>
        </w:rPr>
        <w:t>-r18</w:t>
      </w:r>
      <w:r>
        <w:rPr>
          <w:rFonts w:hint="default" w:ascii="Courier New" w:hAnsi="Courier New" w:eastAsia="Times New Roman" w:cs="Times New Roman"/>
          <w:kern w:val="0"/>
          <w:sz w:val="16"/>
          <w:szCs w:val="16"/>
          <w:lang w:val="en-US" w:eastAsia="zh-CN" w:bidi="ar"/>
        </w:rPr>
        <w:t xml:space="preserve"> ::=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(0..maxNrof</w:t>
      </w:r>
      <w:r>
        <w:rPr>
          <w:rFonts w:hint="eastAsia" w:ascii="Courier New" w:hAnsi="Courier New" w:eastAsia="Times New Roman" w:cs="Times New Roman"/>
          <w:kern w:val="0"/>
          <w:sz w:val="16"/>
          <w:szCs w:val="16"/>
          <w:lang w:val="en-US" w:eastAsia="zh-CN" w:bidi="ar"/>
        </w:rPr>
        <w:t>Pre-SRS</w:t>
      </w:r>
      <w:r>
        <w:rPr>
          <w:rFonts w:hint="default" w:ascii="Courier New" w:hAnsi="Courier New" w:eastAsia="Times New Roman" w:cs="Times New Roman"/>
          <w:kern w:val="0"/>
          <w:sz w:val="16"/>
          <w:szCs w:val="16"/>
          <w:lang w:val="en-US" w:eastAsia="zh-CN" w:bidi="ar"/>
        </w:rPr>
        <w:t>-</w:t>
      </w:r>
      <w:r>
        <w:rPr>
          <w:rFonts w:hint="eastAsia" w:ascii="Courier New" w:hAnsi="Courier New" w:eastAsia="Times New Roman" w:cs="Times New Roman"/>
          <w:kern w:val="0"/>
          <w:sz w:val="16"/>
          <w:szCs w:val="16"/>
          <w:lang w:val="en-US" w:eastAsia="zh-CN" w:bidi="ar"/>
        </w:rPr>
        <w:t>config</w:t>
      </w:r>
      <w:r>
        <w:rPr>
          <w:rFonts w:hint="default" w:ascii="Courier New" w:hAnsi="Courier New" w:eastAsia="Times New Roman" w:cs="Times New Roman"/>
          <w:kern w:val="0"/>
          <w:sz w:val="16"/>
          <w:szCs w:val="16"/>
          <w:lang w:val="en-US" w:eastAsia="zh-CN" w:bidi="ar"/>
        </w:rPr>
        <w:t>Id</w:t>
      </w:r>
      <w:r>
        <w:rPr>
          <w:rFonts w:hint="eastAsia" w:ascii="Courier New" w:hAnsi="Courier New" w:eastAsia="Times New Roman" w:cs="Times New Roman"/>
          <w:kern w:val="0"/>
          <w:sz w:val="16"/>
          <w:szCs w:val="16"/>
          <w:lang w:val="en-US" w:eastAsia="zh-CN" w:bidi="ar"/>
        </w:rPr>
        <w:t>-r18</w:t>
      </w:r>
      <w:r>
        <w:rPr>
          <w:rFonts w:hint="default" w:ascii="Courier New" w:hAnsi="Courier New" w:eastAsia="Times New Roman" w:cs="Times New Roman"/>
          <w:kern w:val="0"/>
          <w:sz w:val="16"/>
          <w:szCs w:val="16"/>
          <w:lang w:val="en-US" w:eastAsia="zh-CN" w:bidi="ar"/>
        </w:rPr>
        <w:t>-1)</w:t>
      </w:r>
    </w:p>
    <w:p>
      <w:pPr>
        <w:pStyle w:val="53"/>
        <w:keepNext w:val="0"/>
        <w:keepLines w:val="0"/>
        <w:widowControl/>
        <w:suppressLineNumbers w:val="0"/>
        <w:shd w:val="clear" w:fill="E6E6E6"/>
        <w:spacing w:before="0" w:beforeAutospacing="0" w:after="0" w:afterAutospacing="0"/>
        <w:ind w:left="0" w:right="0"/>
        <w:jc w:val="left"/>
        <w:rPr>
          <w:rFonts w:hint="default" w:ascii="Courier New" w:hAnsi="Courier New" w:eastAsia="Times New Roman" w:cs="Times New Roman"/>
          <w:kern w:val="0"/>
          <w:sz w:val="16"/>
          <w:szCs w:val="16"/>
          <w:shd w:val="clear" w:fill="E6E6E6"/>
          <w:lang w:val="en-US" w:eastAsia="zh-CN" w:bidi="ar"/>
        </w:rPr>
      </w:pPr>
    </w:p>
    <w:p>
      <w:pPr>
        <w:pStyle w:val="53"/>
        <w:keepNext w:val="0"/>
        <w:keepLines w:val="0"/>
        <w:widowControl/>
        <w:suppressLineNumbers w:val="0"/>
        <w:shd w:val="clear" w:fill="E6E6E6"/>
        <w:spacing w:before="0" w:beforeAutospacing="0" w:after="0" w:afterAutospacing="0"/>
        <w:ind w:left="0" w:right="0"/>
        <w:jc w:val="left"/>
        <w:rPr>
          <w:rFonts w:hint="default" w:ascii="Courier New" w:hAnsi="Courier New" w:eastAsia="Times New Roman" w:cs="Times New Roman"/>
          <w:sz w:val="16"/>
          <w:szCs w:val="16"/>
          <w:shd w:val="clear" w:fill="E6E6E6"/>
          <w:lang w:val="en-US"/>
        </w:rPr>
      </w:pPr>
      <w:r>
        <w:rPr>
          <w:rFonts w:hint="eastAsia" w:ascii="Courier New" w:hAnsi="Courier New" w:eastAsia="Times New Roman" w:cs="Times New Roman"/>
          <w:kern w:val="0"/>
          <w:sz w:val="16"/>
          <w:szCs w:val="16"/>
          <w:shd w:val="clear" w:fill="E6E6E6"/>
          <w:lang w:val="en-US" w:eastAsia="zh-CN" w:bidi="ar"/>
        </w:rPr>
        <w:t>PreSRS-</w:t>
      </w:r>
      <w:r>
        <w:rPr>
          <w:rFonts w:hint="default" w:ascii="Courier New" w:hAnsi="Courier New" w:eastAsia="Times New Roman" w:cs="Times New Roman"/>
          <w:kern w:val="0"/>
          <w:sz w:val="16"/>
          <w:szCs w:val="16"/>
          <w:shd w:val="clear" w:fill="E6E6E6"/>
          <w:lang w:val="en-US" w:eastAsia="zh-CN" w:bidi="ar"/>
        </w:rPr>
        <w:t>CellList-r1</w:t>
      </w:r>
      <w:r>
        <w:rPr>
          <w:rFonts w:hint="eastAsia" w:ascii="Courier New" w:hAnsi="Courier New" w:eastAsia="Times New Roman" w:cs="Times New Roman"/>
          <w:kern w:val="0"/>
          <w:sz w:val="16"/>
          <w:szCs w:val="16"/>
          <w:shd w:val="clear" w:fill="E6E6E6"/>
          <w:lang w:val="en-US" w:eastAsia="zh-CN" w:bidi="ar"/>
        </w:rPr>
        <w:t>8</w:t>
      </w:r>
      <w:r>
        <w:rPr>
          <w:rFonts w:hint="default" w:ascii="Courier New" w:hAnsi="Courier New" w:eastAsia="Times New Roman" w:cs="Times New Roman"/>
          <w:kern w:val="0"/>
          <w:sz w:val="16"/>
          <w:szCs w:val="16"/>
          <w:shd w:val="clear" w:fill="E6E6E6"/>
          <w:lang w:val="en-US" w:eastAsia="zh-CN" w:bidi="ar"/>
        </w:rPr>
        <w:t xml:space="preserve"> ::= SEQUENCE (SIZE(1..max</w:t>
      </w:r>
      <w:r>
        <w:rPr>
          <w:rFonts w:hint="eastAsia" w:ascii="Courier New" w:hAnsi="Courier New" w:eastAsia="Times New Roman" w:cs="Times New Roman"/>
          <w:kern w:val="0"/>
          <w:sz w:val="16"/>
          <w:szCs w:val="16"/>
          <w:shd w:val="clear" w:fill="E6E6E6"/>
          <w:lang w:val="en-US" w:eastAsia="zh-CN" w:bidi="ar"/>
        </w:rPr>
        <w:t>PreSRS-</w:t>
      </w:r>
      <w:r>
        <w:rPr>
          <w:rFonts w:hint="default" w:ascii="Courier New" w:hAnsi="Courier New" w:eastAsia="Times New Roman" w:cs="Times New Roman"/>
          <w:kern w:val="0"/>
          <w:sz w:val="16"/>
          <w:szCs w:val="16"/>
          <w:shd w:val="clear" w:fill="E6E6E6"/>
          <w:lang w:val="en-US" w:eastAsia="zh-CN" w:bidi="ar"/>
        </w:rPr>
        <w:t>CellIDs-r1</w:t>
      </w:r>
      <w:r>
        <w:rPr>
          <w:rFonts w:hint="eastAsia" w:ascii="Courier New" w:hAnsi="Courier New" w:eastAsia="Times New Roman" w:cs="Times New Roman"/>
          <w:kern w:val="0"/>
          <w:sz w:val="16"/>
          <w:szCs w:val="16"/>
          <w:shd w:val="clear" w:fill="E6E6E6"/>
          <w:lang w:val="en-US" w:eastAsia="zh-CN" w:bidi="ar"/>
        </w:rPr>
        <w:t>8</w:t>
      </w:r>
      <w:r>
        <w:rPr>
          <w:rFonts w:hint="default" w:ascii="Courier New" w:hAnsi="Courier New" w:eastAsia="Times New Roman" w:cs="Times New Roman"/>
          <w:kern w:val="0"/>
          <w:sz w:val="16"/>
          <w:szCs w:val="16"/>
          <w:shd w:val="clear" w:fill="E6E6E6"/>
          <w:lang w:val="en-US" w:eastAsia="zh-CN" w:bidi="ar"/>
        </w:rPr>
        <w:t>)) OF NR-Cell-IDs-r1</w:t>
      </w:r>
      <w:r>
        <w:rPr>
          <w:rFonts w:hint="eastAsia" w:ascii="Courier New" w:hAnsi="Courier New" w:eastAsia="Times New Roman" w:cs="Times New Roman"/>
          <w:kern w:val="0"/>
          <w:sz w:val="16"/>
          <w:szCs w:val="16"/>
          <w:shd w:val="clear" w:fill="E6E6E6"/>
          <w:lang w:val="en-US" w:eastAsia="zh-CN" w:bidi="ar"/>
        </w:rPr>
        <w:t>8</w:t>
      </w:r>
    </w:p>
    <w:p>
      <w:pPr>
        <w:pStyle w:val="53"/>
        <w:keepNext w:val="0"/>
        <w:keepLines w:val="0"/>
        <w:widowControl/>
        <w:suppressLineNumbers w:val="0"/>
        <w:shd w:val="clear" w:fill="E6E6E6"/>
        <w:spacing w:before="0" w:beforeAutospacing="0" w:after="0" w:afterAutospacing="0"/>
        <w:ind w:left="0" w:right="0"/>
        <w:jc w:val="left"/>
        <w:rPr>
          <w:rFonts w:hint="default" w:ascii="Courier New" w:hAnsi="Courier New" w:eastAsia="Times New Roman" w:cs="Times New Roman"/>
          <w:sz w:val="16"/>
          <w:szCs w:val="16"/>
          <w:shd w:val="clear" w:fill="E6E6E6"/>
        </w:rPr>
      </w:pPr>
      <w:r>
        <w:rPr>
          <w:rFonts w:hint="default" w:ascii="Courier New" w:hAnsi="Courier New" w:eastAsia="Times New Roman" w:cs="Times New Roman"/>
          <w:kern w:val="0"/>
          <w:sz w:val="16"/>
          <w:szCs w:val="16"/>
          <w:shd w:val="clear" w:fill="E6E6E6"/>
          <w:lang w:val="en-US" w:eastAsia="zh-CN" w:bidi="ar"/>
        </w:rPr>
        <w:t xml:space="preserve"> NR-Cell-IDs-r1</w:t>
      </w:r>
      <w:r>
        <w:rPr>
          <w:rFonts w:hint="eastAsia" w:ascii="Courier New" w:hAnsi="Courier New" w:eastAsia="Times New Roman" w:cs="Times New Roman"/>
          <w:kern w:val="0"/>
          <w:sz w:val="16"/>
          <w:szCs w:val="16"/>
          <w:shd w:val="clear" w:fill="E6E6E6"/>
          <w:lang w:val="en-US" w:eastAsia="zh-CN" w:bidi="ar"/>
        </w:rPr>
        <w:t xml:space="preserve">8 </w:t>
      </w:r>
      <w:r>
        <w:rPr>
          <w:rFonts w:hint="default" w:ascii="Courier New" w:hAnsi="Courier New" w:eastAsia="Times New Roman" w:cs="Times New Roman"/>
          <w:kern w:val="0"/>
          <w:sz w:val="16"/>
          <w:szCs w:val="16"/>
          <w:shd w:val="clear" w:fill="E6E6E6"/>
          <w:lang w:val="en-US" w:eastAsia="zh-CN" w:bidi="ar"/>
        </w:rPr>
        <w:t>::= SEQUENCE {</w:t>
      </w:r>
    </w:p>
    <w:p>
      <w:pPr>
        <w:pStyle w:val="53"/>
        <w:keepNext w:val="0"/>
        <w:keepLines w:val="0"/>
        <w:widowControl/>
        <w:suppressLineNumbers w:val="0"/>
        <w:shd w:val="clear" w:fill="E6E6E6"/>
        <w:spacing w:before="0" w:beforeAutospacing="0" w:after="0" w:afterAutospacing="0"/>
        <w:ind w:left="0" w:right="0"/>
        <w:jc w:val="left"/>
        <w:rPr>
          <w:rFonts w:hint="default" w:ascii="Courier New" w:hAnsi="Courier New" w:eastAsia="Times New Roman" w:cs="Times New Roman"/>
          <w:sz w:val="16"/>
          <w:szCs w:val="16"/>
          <w:shd w:val="clear" w:fill="E6E6E6"/>
        </w:rPr>
      </w:pP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nr-CellGlobalID-r1</w:t>
      </w:r>
      <w:r>
        <w:rPr>
          <w:rFonts w:hint="eastAsia" w:ascii="Courier New" w:hAnsi="Courier New" w:eastAsia="Times New Roman" w:cs="Times New Roman"/>
          <w:kern w:val="0"/>
          <w:sz w:val="16"/>
          <w:szCs w:val="16"/>
          <w:shd w:val="clear" w:fill="E6E6E6"/>
          <w:lang w:val="en-US" w:eastAsia="zh-CN" w:bidi="ar"/>
        </w:rPr>
        <w:t>8</w:t>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NCGI-r15</w:t>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OPTIONAL,</w:t>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color w:val="808080"/>
          <w:kern w:val="0"/>
          <w:sz w:val="16"/>
          <w:szCs w:val="16"/>
          <w:lang w:val="en-US" w:eastAsia="zh-CN" w:bidi="ar"/>
        </w:rPr>
        <w:t>-- Need M</w:t>
      </w:r>
    </w:p>
    <w:p>
      <w:pPr>
        <w:pStyle w:val="53"/>
        <w:keepNext w:val="0"/>
        <w:keepLines w:val="0"/>
        <w:widowControl/>
        <w:suppressLineNumbers w:val="0"/>
        <w:shd w:val="clear" w:fill="E6E6E6"/>
        <w:spacing w:before="0" w:beforeAutospacing="0" w:after="0" w:afterAutospacing="0"/>
        <w:ind w:left="0" w:right="0"/>
        <w:jc w:val="left"/>
        <w:rPr>
          <w:rFonts w:hint="default" w:ascii="Courier New" w:hAnsi="Courier New" w:eastAsia="Times New Roman" w:cs="Times New Roman"/>
          <w:sz w:val="16"/>
          <w:szCs w:val="16"/>
          <w:shd w:val="clear" w:fill="E6E6E6"/>
        </w:rPr>
      </w:pP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nr-PhysCellID-r1</w:t>
      </w:r>
      <w:r>
        <w:rPr>
          <w:rFonts w:hint="eastAsia" w:ascii="Courier New" w:hAnsi="Courier New" w:eastAsia="Times New Roman" w:cs="Times New Roman"/>
          <w:kern w:val="0"/>
          <w:sz w:val="16"/>
          <w:szCs w:val="16"/>
          <w:shd w:val="clear" w:fill="E6E6E6"/>
          <w:lang w:val="en-US" w:eastAsia="zh-CN" w:bidi="ar"/>
        </w:rPr>
        <w:t>8</w:t>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NR-PhysCellID-r16</w:t>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OPTIONAL,</w:t>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color w:val="808080"/>
          <w:kern w:val="0"/>
          <w:sz w:val="16"/>
          <w:szCs w:val="16"/>
          <w:lang w:val="en-US" w:eastAsia="zh-CN" w:bidi="ar"/>
        </w:rPr>
        <w:t>-- Need M</w:t>
      </w:r>
    </w:p>
    <w:p>
      <w:pPr>
        <w:pStyle w:val="53"/>
        <w:keepNext w:val="0"/>
        <w:keepLines w:val="0"/>
        <w:widowControl/>
        <w:suppressLineNumbers w:val="0"/>
        <w:shd w:val="clear" w:fill="E6E6E6"/>
        <w:spacing w:before="0" w:beforeAutospacing="0" w:after="0" w:afterAutospacing="0"/>
        <w:ind w:left="0" w:right="0"/>
        <w:jc w:val="left"/>
        <w:rPr>
          <w:rFonts w:hint="default" w:ascii="Courier New" w:hAnsi="Courier New" w:eastAsia="Times New Roman" w:cs="Times New Roman"/>
          <w:sz w:val="16"/>
          <w:szCs w:val="16"/>
          <w:shd w:val="clear" w:fill="E6E6E6"/>
        </w:rPr>
      </w:pP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nr-ARFCN-r1</w:t>
      </w:r>
      <w:r>
        <w:rPr>
          <w:rFonts w:hint="eastAsia" w:ascii="Courier New" w:hAnsi="Courier New" w:eastAsia="Times New Roman" w:cs="Times New Roman"/>
          <w:kern w:val="0"/>
          <w:sz w:val="16"/>
          <w:szCs w:val="16"/>
          <w:shd w:val="clear" w:fill="E6E6E6"/>
          <w:lang w:val="en-US" w:eastAsia="zh-CN" w:bidi="ar"/>
        </w:rPr>
        <w:t>8</w:t>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ARFCN-ValueNR-r15</w:t>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OPTIONAL,</w:t>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color w:val="808080"/>
          <w:kern w:val="0"/>
          <w:sz w:val="16"/>
          <w:szCs w:val="16"/>
          <w:lang w:val="en-US" w:eastAsia="zh-CN" w:bidi="ar"/>
        </w:rPr>
        <w:t>-- Need M</w:t>
      </w:r>
    </w:p>
    <w:p>
      <w:pPr>
        <w:pStyle w:val="53"/>
        <w:keepNext w:val="0"/>
        <w:keepLines w:val="0"/>
        <w:widowControl/>
        <w:suppressLineNumbers w:val="0"/>
        <w:shd w:val="clear" w:fill="E6E6E6"/>
        <w:spacing w:before="0" w:beforeAutospacing="0" w:after="0" w:afterAutospacing="0"/>
        <w:ind w:left="0" w:right="0"/>
        <w:jc w:val="left"/>
        <w:rPr>
          <w:rFonts w:hint="default" w:ascii="Courier New" w:hAnsi="Courier New" w:eastAsia="Times New Roman" w:cs="Times New Roman"/>
          <w:sz w:val="16"/>
          <w:szCs w:val="16"/>
          <w:shd w:val="clear" w:fill="E6E6E6"/>
        </w:rPr>
      </w:pP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w:t>
      </w:r>
    </w:p>
    <w:p>
      <w:pPr>
        <w:pStyle w:val="53"/>
        <w:keepNext w:val="0"/>
        <w:keepLines w:val="0"/>
        <w:widowControl/>
        <w:suppressLineNumbers w:val="0"/>
        <w:shd w:val="clear" w:fill="E6E6E6"/>
        <w:spacing w:before="0" w:beforeAutospacing="0" w:after="0" w:afterAutospacing="0"/>
        <w:ind w:left="0" w:right="0"/>
        <w:jc w:val="left"/>
        <w:rPr>
          <w:rFonts w:hint="default" w:ascii="Courier New" w:hAnsi="Courier New" w:eastAsia="Times New Roman" w:cs="Times New Roman"/>
          <w:kern w:val="0"/>
          <w:sz w:val="16"/>
          <w:szCs w:val="16"/>
          <w:lang w:val="en-US" w:eastAsia="zh-CN" w:bidi="ar"/>
        </w:rPr>
      </w:pPr>
      <w:r>
        <w:rPr>
          <w:rFonts w:hint="default" w:ascii="Courier New" w:hAnsi="Courier New" w:eastAsia="Times New Roman" w:cs="Times New Roman"/>
          <w:kern w:val="0"/>
          <w:sz w:val="16"/>
          <w:szCs w:val="16"/>
          <w:shd w:val="clear" w:fill="E6E6E6"/>
          <w:lang w:val="en-US" w:eastAsia="zh-CN" w:bidi="ar"/>
        </w:rPr>
        <w:t>}</w:t>
      </w:r>
    </w:p>
    <w:p>
      <w:pPr>
        <w:autoSpaceDE w:val="0"/>
        <w:autoSpaceDN w:val="0"/>
        <w:adjustRightInd w:val="0"/>
        <w:snapToGrid w:val="0"/>
        <w:spacing w:before="156" w:beforeLines="50" w:after="156" w:afterLines="50" w:line="240" w:lineRule="auto"/>
        <w:rPr>
          <w:rFonts w:hint="default" w:ascii="Times New Roman" w:hAnsi="Times New Roman" w:eastAsiaTheme="minorEastAsia"/>
          <w:color w:val="000000"/>
          <w:sz w:val="20"/>
          <w:szCs w:val="20"/>
          <w:lang w:val="en-US" w:eastAsia="zh-CN"/>
        </w:rPr>
      </w:pPr>
    </w:p>
    <w:sectPr>
      <w:headerReference r:id="rId5" w:type="default"/>
      <w:footerReference r:id="rId6" w:type="default"/>
      <w:footerReference r:id="rId7" w:type="even"/>
      <w:pgSz w:w="11906" w:h="16838"/>
      <w:pgMar w:top="1800" w:right="1440" w:bottom="180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PMingLiU">
    <w:panose1 w:val="02020500000000000000"/>
    <w:charset w:val="88"/>
    <w:family w:val="auto"/>
    <w:pitch w:val="default"/>
    <w:sig w:usb0="A00002FF" w:usb1="28CFFCFA" w:usb2="00000016" w:usb3="00000000" w:csb0="00100001"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Tahoma">
    <w:panose1 w:val="020B0604030504040204"/>
    <w:charset w:val="00"/>
    <w:family w:val="auto"/>
    <w:pitch w:val="default"/>
    <w:sig w:usb0="E1002EFF" w:usb1="C000605B" w:usb2="00000029" w:usb3="00000000" w:csb0="200101FF" w:csb1="2028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90D34E"/>
    <w:multiLevelType w:val="multilevel"/>
    <w:tmpl w:val="8890D34E"/>
    <w:lvl w:ilvl="0" w:tentative="0">
      <w:start w:val="1"/>
      <w:numFmt w:val="bullet"/>
      <w:suff w:val="space"/>
      <w:lvlText w:val="•"/>
      <w:lvlJc w:val="left"/>
      <w:pPr>
        <w:tabs>
          <w:tab w:val="left" w:pos="0"/>
        </w:tabs>
      </w:pPr>
      <w:rPr>
        <w:rFonts w:hint="default" w:ascii="Arial" w:hAnsi="Arial" w:eastAsia="宋体" w:cs="PMingLiU"/>
      </w:rPr>
    </w:lvl>
    <w:lvl w:ilvl="1" w:tentative="0">
      <w:start w:val="1"/>
      <w:numFmt w:val="bullet"/>
      <w:lvlText w:val="ₒ"/>
      <w:lvlJc w:val="left"/>
      <w:pPr>
        <w:tabs>
          <w:tab w:val="left" w:pos="420"/>
        </w:tabs>
        <w:ind w:left="840" w:hanging="420"/>
      </w:pPr>
      <w:rPr>
        <w:rFonts w:hint="default" w:ascii="Arial" w:hAnsi="Arial" w:eastAsia="宋体" w:cs="PMingLiU"/>
      </w:rPr>
    </w:lvl>
    <w:lvl w:ilvl="2" w:tentative="0">
      <w:start w:val="1"/>
      <w:numFmt w:val="bullet"/>
      <w:lvlText w:val="▪"/>
      <w:lvlJc w:val="left"/>
      <w:pPr>
        <w:tabs>
          <w:tab w:val="left" w:pos="1260"/>
        </w:tabs>
        <w:ind w:left="1260" w:hanging="420"/>
      </w:pPr>
      <w:rPr>
        <w:rFonts w:hint="default" w:ascii="Arial" w:hAnsi="Arial" w:eastAsia="宋体" w:cs="PMingLiU"/>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1">
    <w:nsid w:val="98C0DCEB"/>
    <w:multiLevelType w:val="singleLevel"/>
    <w:tmpl w:val="98C0DCEB"/>
    <w:lvl w:ilvl="0" w:tentative="0">
      <w:start w:val="1"/>
      <w:numFmt w:val="decimal"/>
      <w:suff w:val="space"/>
      <w:lvlText w:val="[%1]"/>
      <w:lvlJc w:val="left"/>
    </w:lvl>
  </w:abstractNum>
  <w:abstractNum w:abstractNumId="2">
    <w:nsid w:val="9B055E8B"/>
    <w:multiLevelType w:val="multilevel"/>
    <w:tmpl w:val="9B055E8B"/>
    <w:lvl w:ilvl="0" w:tentative="0">
      <w:start w:val="1"/>
      <w:numFmt w:val="bullet"/>
      <w:suff w:val="space"/>
      <w:lvlText w:val="•"/>
      <w:lvlJc w:val="left"/>
      <w:pPr>
        <w:tabs>
          <w:tab w:val="left" w:pos="0"/>
        </w:tabs>
        <w:ind w:left="420"/>
      </w:pPr>
      <w:rPr>
        <w:rFonts w:hint="default" w:ascii="Arial" w:hAnsi="Arial" w:eastAsia="宋体" w:cs="PMingLiU"/>
      </w:rPr>
    </w:lvl>
    <w:lvl w:ilvl="1" w:tentative="0">
      <w:start w:val="1"/>
      <w:numFmt w:val="bullet"/>
      <w:lvlText w:val="ₒ"/>
      <w:lvlJc w:val="left"/>
      <w:pPr>
        <w:tabs>
          <w:tab w:val="left" w:pos="840"/>
        </w:tabs>
        <w:ind w:left="1260" w:hanging="420"/>
      </w:pPr>
      <w:rPr>
        <w:rFonts w:hint="default" w:ascii="Arial" w:hAnsi="Arial" w:eastAsia="宋体" w:cs="PMingLiU"/>
      </w:rPr>
    </w:lvl>
    <w:lvl w:ilvl="2" w:tentative="0">
      <w:start w:val="1"/>
      <w:numFmt w:val="bullet"/>
      <w:lvlText w:val="▪"/>
      <w:lvlJc w:val="left"/>
      <w:pPr>
        <w:tabs>
          <w:tab w:val="left" w:pos="1680"/>
        </w:tabs>
        <w:ind w:left="1680" w:hanging="420"/>
      </w:pPr>
      <w:rPr>
        <w:rFonts w:hint="default" w:ascii="Arial" w:hAnsi="Arial" w:eastAsia="宋体" w:cs="PMingLiU"/>
      </w:rPr>
    </w:lvl>
    <w:lvl w:ilvl="3" w:tentative="0">
      <w:start w:val="1"/>
      <w:numFmt w:val="lowerLetter"/>
      <w:lvlText w:val="%4."/>
      <w:lvlJc w:val="left"/>
      <w:pPr>
        <w:tabs>
          <w:tab w:val="left" w:pos="2100"/>
        </w:tabs>
        <w:ind w:left="2100" w:hanging="420"/>
      </w:pPr>
      <w:rPr>
        <w:rFonts w:hint="default"/>
      </w:rPr>
    </w:lvl>
    <w:lvl w:ilvl="4" w:tentative="0">
      <w:start w:val="1"/>
      <w:numFmt w:val="lowerLetter"/>
      <w:lvlText w:val="%5)"/>
      <w:lvlJc w:val="left"/>
      <w:pPr>
        <w:tabs>
          <w:tab w:val="left" w:pos="2520"/>
        </w:tabs>
        <w:ind w:left="2520" w:hanging="420"/>
      </w:pPr>
      <w:rPr>
        <w:rFonts w:hint="default"/>
      </w:rPr>
    </w:lvl>
    <w:lvl w:ilvl="5" w:tentative="0">
      <w:start w:val="1"/>
      <w:numFmt w:val="lowerRoman"/>
      <w:lvlText w:val="%6."/>
      <w:lvlJc w:val="left"/>
      <w:pPr>
        <w:tabs>
          <w:tab w:val="left" w:pos="2940"/>
        </w:tabs>
        <w:ind w:left="2940" w:hanging="420"/>
      </w:pPr>
      <w:rPr>
        <w:rFonts w:hint="default"/>
      </w:rPr>
    </w:lvl>
    <w:lvl w:ilvl="6" w:tentative="0">
      <w:start w:val="1"/>
      <w:numFmt w:val="lowerRoman"/>
      <w:lvlText w:val="%7)"/>
      <w:lvlJc w:val="left"/>
      <w:pPr>
        <w:tabs>
          <w:tab w:val="left" w:pos="3360"/>
        </w:tabs>
        <w:ind w:left="3360" w:hanging="420"/>
      </w:pPr>
      <w:rPr>
        <w:rFonts w:hint="default"/>
      </w:rPr>
    </w:lvl>
    <w:lvl w:ilvl="7" w:tentative="0">
      <w:start w:val="1"/>
      <w:numFmt w:val="lowerLetter"/>
      <w:lvlText w:val="%8."/>
      <w:lvlJc w:val="left"/>
      <w:pPr>
        <w:tabs>
          <w:tab w:val="left" w:pos="3780"/>
        </w:tabs>
        <w:ind w:left="3780" w:hanging="420"/>
      </w:pPr>
      <w:rPr>
        <w:rFonts w:hint="default"/>
      </w:rPr>
    </w:lvl>
    <w:lvl w:ilvl="8" w:tentative="0">
      <w:start w:val="1"/>
      <w:numFmt w:val="lowerLetter"/>
      <w:lvlText w:val="%9)"/>
      <w:lvlJc w:val="left"/>
      <w:pPr>
        <w:tabs>
          <w:tab w:val="left" w:pos="4200"/>
        </w:tabs>
        <w:ind w:left="4200" w:hanging="420"/>
      </w:pPr>
      <w:rPr>
        <w:rFonts w:hint="default"/>
      </w:rPr>
    </w:lvl>
  </w:abstractNum>
  <w:abstractNum w:abstractNumId="3">
    <w:nsid w:val="C534F6F1"/>
    <w:multiLevelType w:val="multilevel"/>
    <w:tmpl w:val="C534F6F1"/>
    <w:lvl w:ilvl="0" w:tentative="0">
      <w:start w:val="1"/>
      <w:numFmt w:val="bullet"/>
      <w:suff w:val="space"/>
      <w:lvlText w:val="•"/>
      <w:lvlJc w:val="left"/>
      <w:pPr>
        <w:tabs>
          <w:tab w:val="left" w:pos="0"/>
        </w:tabs>
        <w:ind w:left="420"/>
      </w:pPr>
      <w:rPr>
        <w:rFonts w:hint="default" w:ascii="Arial" w:hAnsi="Arial" w:eastAsia="宋体" w:cs="Tahoma"/>
      </w:rPr>
    </w:lvl>
    <w:lvl w:ilvl="1" w:tentative="0">
      <w:start w:val="1"/>
      <w:numFmt w:val="bullet"/>
      <w:lvlText w:val="ₒ"/>
      <w:lvlJc w:val="left"/>
      <w:pPr>
        <w:tabs>
          <w:tab w:val="left" w:pos="840"/>
        </w:tabs>
        <w:ind w:left="1260" w:hanging="420"/>
      </w:pPr>
      <w:rPr>
        <w:rFonts w:hint="default" w:ascii="Arial" w:hAnsi="Arial" w:eastAsia="宋体" w:cs="Tahoma"/>
      </w:rPr>
    </w:lvl>
    <w:lvl w:ilvl="2" w:tentative="0">
      <w:start w:val="1"/>
      <w:numFmt w:val="bullet"/>
      <w:lvlText w:val="▪"/>
      <w:lvlJc w:val="left"/>
      <w:pPr>
        <w:tabs>
          <w:tab w:val="left" w:pos="1680"/>
        </w:tabs>
        <w:ind w:left="1680" w:hanging="420"/>
      </w:pPr>
      <w:rPr>
        <w:rFonts w:hint="default" w:ascii="Arial" w:hAnsi="Arial" w:eastAsia="宋体" w:cs="Tahoma"/>
      </w:rPr>
    </w:lvl>
    <w:lvl w:ilvl="3" w:tentative="0">
      <w:start w:val="1"/>
      <w:numFmt w:val="lowerLetter"/>
      <w:lvlText w:val="%4."/>
      <w:lvlJc w:val="left"/>
      <w:pPr>
        <w:tabs>
          <w:tab w:val="left" w:pos="2100"/>
        </w:tabs>
        <w:ind w:left="2100" w:hanging="420"/>
      </w:pPr>
      <w:rPr>
        <w:rFonts w:hint="default"/>
      </w:rPr>
    </w:lvl>
    <w:lvl w:ilvl="4" w:tentative="0">
      <w:start w:val="1"/>
      <w:numFmt w:val="lowerLetter"/>
      <w:lvlText w:val="%5)"/>
      <w:lvlJc w:val="left"/>
      <w:pPr>
        <w:tabs>
          <w:tab w:val="left" w:pos="2520"/>
        </w:tabs>
        <w:ind w:left="2520" w:hanging="420"/>
      </w:pPr>
      <w:rPr>
        <w:rFonts w:hint="default"/>
      </w:rPr>
    </w:lvl>
    <w:lvl w:ilvl="5" w:tentative="0">
      <w:start w:val="1"/>
      <w:numFmt w:val="lowerRoman"/>
      <w:lvlText w:val="%6."/>
      <w:lvlJc w:val="left"/>
      <w:pPr>
        <w:tabs>
          <w:tab w:val="left" w:pos="2940"/>
        </w:tabs>
        <w:ind w:left="2940" w:hanging="420"/>
      </w:pPr>
      <w:rPr>
        <w:rFonts w:hint="default"/>
      </w:rPr>
    </w:lvl>
    <w:lvl w:ilvl="6" w:tentative="0">
      <w:start w:val="1"/>
      <w:numFmt w:val="lowerRoman"/>
      <w:lvlText w:val="%7)"/>
      <w:lvlJc w:val="left"/>
      <w:pPr>
        <w:tabs>
          <w:tab w:val="left" w:pos="3360"/>
        </w:tabs>
        <w:ind w:left="3360" w:hanging="420"/>
      </w:pPr>
      <w:rPr>
        <w:rFonts w:hint="default"/>
      </w:rPr>
    </w:lvl>
    <w:lvl w:ilvl="7" w:tentative="0">
      <w:start w:val="1"/>
      <w:numFmt w:val="lowerLetter"/>
      <w:lvlText w:val="%8."/>
      <w:lvlJc w:val="left"/>
      <w:pPr>
        <w:tabs>
          <w:tab w:val="left" w:pos="3780"/>
        </w:tabs>
        <w:ind w:left="3780" w:hanging="420"/>
      </w:pPr>
      <w:rPr>
        <w:rFonts w:hint="default"/>
      </w:rPr>
    </w:lvl>
    <w:lvl w:ilvl="8" w:tentative="0">
      <w:start w:val="1"/>
      <w:numFmt w:val="lowerLetter"/>
      <w:lvlText w:val="%9)"/>
      <w:lvlJc w:val="left"/>
      <w:pPr>
        <w:tabs>
          <w:tab w:val="left" w:pos="4200"/>
        </w:tabs>
        <w:ind w:left="4200" w:hanging="420"/>
      </w:pPr>
      <w:rPr>
        <w:rFonts w:hint="default"/>
      </w:rPr>
    </w:lvl>
  </w:abstractNum>
  <w:abstractNum w:abstractNumId="4">
    <w:nsid w:val="D1D7E58D"/>
    <w:multiLevelType w:val="multilevel"/>
    <w:tmpl w:val="D1D7E58D"/>
    <w:lvl w:ilvl="0" w:tentative="0">
      <w:start w:val="2"/>
      <w:numFmt w:val="decimal"/>
      <w:lvlText w:val="%1."/>
      <w:lvlJc w:val="left"/>
      <w:pPr>
        <w:tabs>
          <w:tab w:val="left" w:pos="432"/>
        </w:tabs>
        <w:ind w:left="432" w:hanging="432"/>
      </w:pPr>
      <w:rPr>
        <w:rFonts w:hint="default" w:ascii="宋体" w:hAnsi="宋体" w:eastAsia="宋体" w:cs="宋体"/>
      </w:rPr>
    </w:lvl>
    <w:lvl w:ilvl="1" w:tentative="0">
      <w:start w:val="1"/>
      <w:numFmt w:val="decimal"/>
      <w:lvlText w:val="%1.%2."/>
      <w:lvlJc w:val="left"/>
      <w:pPr>
        <w:tabs>
          <w:tab w:val="left" w:pos="575"/>
        </w:tabs>
        <w:ind w:left="575" w:hanging="575"/>
      </w:pPr>
      <w:rPr>
        <w:rFonts w:hint="default" w:ascii="宋体" w:hAnsi="宋体" w:eastAsia="宋体" w:cs="宋体"/>
      </w:rPr>
    </w:lvl>
    <w:lvl w:ilvl="2" w:tentative="0">
      <w:start w:val="3"/>
      <w:numFmt w:val="decimal"/>
      <w:lvlText w:val="%1.%2.%3."/>
      <w:lvlJc w:val="left"/>
      <w:pPr>
        <w:tabs>
          <w:tab w:val="left" w:pos="720"/>
        </w:tabs>
        <w:ind w:left="720" w:hanging="720"/>
      </w:pPr>
      <w:rPr>
        <w:rFonts w:hint="default" w:ascii="宋体" w:hAnsi="宋体" w:eastAsia="宋体" w:cs="宋体"/>
      </w:rPr>
    </w:lvl>
    <w:lvl w:ilvl="3" w:tentative="0">
      <w:start w:val="1"/>
      <w:numFmt w:val="decimal"/>
      <w:lvlText w:val="%1.%2.%3.%4."/>
      <w:lvlJc w:val="left"/>
      <w:pPr>
        <w:tabs>
          <w:tab w:val="left" w:pos="864"/>
        </w:tabs>
        <w:ind w:left="864" w:hanging="864"/>
      </w:pPr>
      <w:rPr>
        <w:rFonts w:hint="default" w:ascii="宋体" w:hAnsi="宋体" w:eastAsia="宋体" w:cs="宋体"/>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5">
    <w:nsid w:val="EF93FC5D"/>
    <w:multiLevelType w:val="multilevel"/>
    <w:tmpl w:val="EF93FC5D"/>
    <w:lvl w:ilvl="0" w:tentative="0">
      <w:start w:val="1"/>
      <w:numFmt w:val="bullet"/>
      <w:suff w:val="space"/>
      <w:lvlText w:val="•"/>
      <w:lvlJc w:val="left"/>
      <w:pPr>
        <w:tabs>
          <w:tab w:val="left" w:pos="0"/>
        </w:tabs>
        <w:ind w:left="420"/>
      </w:pPr>
      <w:rPr>
        <w:rFonts w:hint="default" w:ascii="Arial" w:hAnsi="Arial" w:eastAsia="宋体" w:cs="PMingLiU"/>
      </w:rPr>
    </w:lvl>
    <w:lvl w:ilvl="1" w:tentative="0">
      <w:start w:val="1"/>
      <w:numFmt w:val="bullet"/>
      <w:lvlText w:val="ₒ"/>
      <w:lvlJc w:val="left"/>
      <w:pPr>
        <w:tabs>
          <w:tab w:val="left" w:pos="840"/>
        </w:tabs>
        <w:ind w:left="1260" w:hanging="420"/>
      </w:pPr>
      <w:rPr>
        <w:rFonts w:hint="default" w:ascii="Arial" w:hAnsi="Arial" w:eastAsia="宋体" w:cs="PMingLiU"/>
      </w:rPr>
    </w:lvl>
    <w:lvl w:ilvl="2" w:tentative="0">
      <w:start w:val="1"/>
      <w:numFmt w:val="bullet"/>
      <w:lvlText w:val="▪"/>
      <w:lvlJc w:val="left"/>
      <w:pPr>
        <w:tabs>
          <w:tab w:val="left" w:pos="1680"/>
        </w:tabs>
        <w:ind w:left="1680" w:hanging="420"/>
      </w:pPr>
      <w:rPr>
        <w:rFonts w:hint="default" w:ascii="Arial" w:hAnsi="Arial" w:eastAsia="宋体" w:cs="PMingLiU"/>
      </w:rPr>
    </w:lvl>
    <w:lvl w:ilvl="3" w:tentative="0">
      <w:start w:val="1"/>
      <w:numFmt w:val="lowerLetter"/>
      <w:lvlText w:val="%4."/>
      <w:lvlJc w:val="left"/>
      <w:pPr>
        <w:tabs>
          <w:tab w:val="left" w:pos="2100"/>
        </w:tabs>
        <w:ind w:left="2100" w:hanging="420"/>
      </w:pPr>
      <w:rPr>
        <w:rFonts w:hint="default"/>
      </w:rPr>
    </w:lvl>
    <w:lvl w:ilvl="4" w:tentative="0">
      <w:start w:val="1"/>
      <w:numFmt w:val="lowerLetter"/>
      <w:lvlText w:val="%5)"/>
      <w:lvlJc w:val="left"/>
      <w:pPr>
        <w:tabs>
          <w:tab w:val="left" w:pos="2520"/>
        </w:tabs>
        <w:ind w:left="2520" w:hanging="420"/>
      </w:pPr>
      <w:rPr>
        <w:rFonts w:hint="default"/>
      </w:rPr>
    </w:lvl>
    <w:lvl w:ilvl="5" w:tentative="0">
      <w:start w:val="1"/>
      <w:numFmt w:val="lowerRoman"/>
      <w:lvlText w:val="%6."/>
      <w:lvlJc w:val="left"/>
      <w:pPr>
        <w:tabs>
          <w:tab w:val="left" w:pos="2940"/>
        </w:tabs>
        <w:ind w:left="2940" w:hanging="420"/>
      </w:pPr>
      <w:rPr>
        <w:rFonts w:hint="default"/>
      </w:rPr>
    </w:lvl>
    <w:lvl w:ilvl="6" w:tentative="0">
      <w:start w:val="1"/>
      <w:numFmt w:val="lowerRoman"/>
      <w:lvlText w:val="%7)"/>
      <w:lvlJc w:val="left"/>
      <w:pPr>
        <w:tabs>
          <w:tab w:val="left" w:pos="3360"/>
        </w:tabs>
        <w:ind w:left="3360" w:hanging="420"/>
      </w:pPr>
      <w:rPr>
        <w:rFonts w:hint="default"/>
      </w:rPr>
    </w:lvl>
    <w:lvl w:ilvl="7" w:tentative="0">
      <w:start w:val="1"/>
      <w:numFmt w:val="lowerLetter"/>
      <w:lvlText w:val="%8."/>
      <w:lvlJc w:val="left"/>
      <w:pPr>
        <w:tabs>
          <w:tab w:val="left" w:pos="3780"/>
        </w:tabs>
        <w:ind w:left="3780" w:hanging="420"/>
      </w:pPr>
      <w:rPr>
        <w:rFonts w:hint="default"/>
      </w:rPr>
    </w:lvl>
    <w:lvl w:ilvl="8" w:tentative="0">
      <w:start w:val="1"/>
      <w:numFmt w:val="lowerLetter"/>
      <w:lvlText w:val="%9)"/>
      <w:lvlJc w:val="left"/>
      <w:pPr>
        <w:tabs>
          <w:tab w:val="left" w:pos="4200"/>
        </w:tabs>
        <w:ind w:left="4200" w:hanging="420"/>
      </w:pPr>
      <w:rPr>
        <w:rFonts w:hint="default"/>
      </w:rPr>
    </w:lvl>
  </w:abstractNum>
  <w:abstractNum w:abstractNumId="6">
    <w:nsid w:val="00900DC3"/>
    <w:multiLevelType w:val="multilevel"/>
    <w:tmpl w:val="00900DC3"/>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7">
    <w:nsid w:val="03557AE1"/>
    <w:multiLevelType w:val="multilevel"/>
    <w:tmpl w:val="03557AE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2DA70D6B"/>
    <w:multiLevelType w:val="multilevel"/>
    <w:tmpl w:val="2DA70D6B"/>
    <w:lvl w:ilvl="0" w:tentative="0">
      <w:start w:val="1"/>
      <w:numFmt w:val="decimal"/>
      <w:pStyle w:val="282"/>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2DAA7BCD"/>
    <w:multiLevelType w:val="multilevel"/>
    <w:tmpl w:val="2DAA7BCD"/>
    <w:lvl w:ilvl="0" w:tentative="0">
      <w:start w:val="1"/>
      <w:numFmt w:val="bullet"/>
      <w:lvlText w:val="•"/>
      <w:lvlJc w:val="left"/>
      <w:pPr>
        <w:ind w:left="420" w:hanging="420"/>
      </w:pPr>
      <w:rPr>
        <w:rFonts w:hint="default" w:ascii="Arial" w:hAnsi="Arial"/>
      </w:rPr>
    </w:lvl>
    <w:lvl w:ilvl="1" w:tentative="0">
      <w:start w:val="1"/>
      <w:numFmt w:val="bullet"/>
      <w:lvlText w:val="o"/>
      <w:lvlJc w:val="left"/>
      <w:pPr>
        <w:ind w:left="840" w:hanging="420"/>
      </w:pPr>
      <w:rPr>
        <w:rFonts w:hint="default" w:ascii="Courier New" w:hAnsi="Courier New" w:cs="Courier New"/>
        <w:color w:val="auto"/>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2F5807BB"/>
    <w:multiLevelType w:val="multilevel"/>
    <w:tmpl w:val="2F5807BB"/>
    <w:lvl w:ilvl="0" w:tentative="0">
      <w:start w:val="1"/>
      <w:numFmt w:val="decimal"/>
      <w:pStyle w:val="283"/>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1">
    <w:nsid w:val="3080067E"/>
    <w:multiLevelType w:val="multilevel"/>
    <w:tmpl w:val="3080067E"/>
    <w:lvl w:ilvl="0" w:tentative="0">
      <w:start w:val="2"/>
      <w:numFmt w:val="decimal"/>
      <w:lvlText w:val="%1."/>
      <w:lvlJc w:val="left"/>
      <w:pPr>
        <w:tabs>
          <w:tab w:val="left" w:pos="432"/>
        </w:tabs>
        <w:ind w:left="432" w:hanging="432"/>
      </w:pPr>
      <w:rPr>
        <w:rFonts w:hint="default" w:ascii="宋体" w:hAnsi="宋体" w:eastAsia="宋体" w:cs="宋体"/>
      </w:rPr>
    </w:lvl>
    <w:lvl w:ilvl="1" w:tentative="0">
      <w:start w:val="1"/>
      <w:numFmt w:val="decimal"/>
      <w:lvlText w:val="%1.%2."/>
      <w:lvlJc w:val="left"/>
      <w:pPr>
        <w:tabs>
          <w:tab w:val="left" w:pos="575"/>
        </w:tabs>
        <w:ind w:left="575" w:hanging="575"/>
      </w:pPr>
      <w:rPr>
        <w:rFonts w:hint="default" w:ascii="宋体" w:hAnsi="宋体" w:eastAsia="宋体" w:cs="宋体"/>
      </w:rPr>
    </w:lvl>
    <w:lvl w:ilvl="2" w:tentative="0">
      <w:start w:val="3"/>
      <w:numFmt w:val="decimal"/>
      <w:pStyle w:val="4"/>
      <w:lvlText w:val="%1.%2.%3."/>
      <w:lvlJc w:val="left"/>
      <w:pPr>
        <w:tabs>
          <w:tab w:val="left" w:pos="720"/>
        </w:tabs>
        <w:ind w:left="720" w:hanging="720"/>
      </w:pPr>
      <w:rPr>
        <w:rFonts w:hint="default" w:ascii="宋体" w:hAnsi="宋体" w:eastAsia="宋体" w:cs="宋体"/>
      </w:rPr>
    </w:lvl>
    <w:lvl w:ilvl="3" w:tentative="0">
      <w:start w:val="4"/>
      <w:numFmt w:val="decimal"/>
      <w:lvlText w:val="%1.%2.%3.%4."/>
      <w:lvlJc w:val="left"/>
      <w:pPr>
        <w:tabs>
          <w:tab w:val="left" w:pos="864"/>
        </w:tabs>
        <w:ind w:left="864" w:hanging="864"/>
      </w:pPr>
      <w:rPr>
        <w:rFonts w:hint="default" w:ascii="宋体" w:hAnsi="宋体" w:eastAsia="宋体" w:cs="宋体"/>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2">
    <w:nsid w:val="436F870E"/>
    <w:multiLevelType w:val="multilevel"/>
    <w:tmpl w:val="436F870E"/>
    <w:lvl w:ilvl="0" w:tentative="0">
      <w:start w:val="2"/>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567" w:hanging="567"/>
      </w:pPr>
      <w:rPr>
        <w:rFonts w:hint="default" w:ascii="宋体" w:hAnsi="宋体" w:eastAsia="宋体" w:cs="宋体"/>
      </w:rPr>
    </w:lvl>
    <w:lvl w:ilvl="2" w:tentative="0">
      <w:start w:val="1"/>
      <w:numFmt w:val="decimal"/>
      <w:lvlText w:val="%1.%2.%3."/>
      <w:lvlJc w:val="left"/>
      <w:pPr>
        <w:ind w:left="709" w:hanging="709"/>
      </w:pPr>
      <w:rPr>
        <w:rFonts w:hint="default" w:ascii="宋体" w:hAnsi="宋体" w:eastAsia="宋体" w:cs="宋体"/>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3">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4">
    <w:nsid w:val="579DC7B4"/>
    <w:multiLevelType w:val="singleLevel"/>
    <w:tmpl w:val="579DC7B4"/>
    <w:lvl w:ilvl="0" w:tentative="0">
      <w:start w:val="1"/>
      <w:numFmt w:val="bullet"/>
      <w:lvlText w:val="▪"/>
      <w:lvlJc w:val="left"/>
      <w:pPr>
        <w:ind w:left="420" w:leftChars="0" w:hanging="420" w:firstLineChars="0"/>
      </w:pPr>
      <w:rPr>
        <w:rFonts w:hint="default" w:ascii="Arial" w:hAnsi="Arial" w:cs="Arial"/>
      </w:rPr>
    </w:lvl>
  </w:abstractNum>
  <w:abstractNum w:abstractNumId="15">
    <w:nsid w:val="5E5A73C4"/>
    <w:multiLevelType w:val="multilevel"/>
    <w:tmpl w:val="5E5A73C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1"/>
  </w:num>
  <w:num w:numId="2">
    <w:abstractNumId w:val="13"/>
  </w:num>
  <w:num w:numId="3">
    <w:abstractNumId w:val="8"/>
  </w:num>
  <w:num w:numId="4">
    <w:abstractNumId w:val="10"/>
  </w:num>
  <w:num w:numId="5">
    <w:abstractNumId w:val="6"/>
  </w:num>
  <w:num w:numId="6">
    <w:abstractNumId w:val="7"/>
  </w:num>
  <w:num w:numId="7">
    <w:abstractNumId w:val="12"/>
  </w:num>
  <w:num w:numId="8">
    <w:abstractNumId w:val="14"/>
  </w:num>
  <w:num w:numId="9">
    <w:abstractNumId w:val="4"/>
  </w:num>
  <w:num w:numId="10">
    <w:abstractNumId w:val="0"/>
  </w:num>
  <w:num w:numId="11">
    <w:abstractNumId w:val="9"/>
  </w:num>
  <w:num w:numId="12">
    <w:abstractNumId w:val="5"/>
  </w:num>
  <w:num w:numId="13">
    <w:abstractNumId w:val="2"/>
  </w:num>
  <w:num w:numId="14">
    <w:abstractNumId w:val="3"/>
  </w:num>
  <w:num w:numId="15">
    <w:abstractNumId w:val="15"/>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documentProtection w:enforcement="0"/>
  <w:defaultTabStop w:val="420"/>
  <w:hyphenationZone w:val="425"/>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172A27"/>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48FC"/>
    <w:rsid w:val="00024E29"/>
    <w:rsid w:val="0002660A"/>
    <w:rsid w:val="00026899"/>
    <w:rsid w:val="0002698B"/>
    <w:rsid w:val="00026A6A"/>
    <w:rsid w:val="00027EEC"/>
    <w:rsid w:val="00030321"/>
    <w:rsid w:val="00035A1E"/>
    <w:rsid w:val="00035EF9"/>
    <w:rsid w:val="00037973"/>
    <w:rsid w:val="00040A63"/>
    <w:rsid w:val="0004105F"/>
    <w:rsid w:val="00042E6F"/>
    <w:rsid w:val="00043923"/>
    <w:rsid w:val="00043FCA"/>
    <w:rsid w:val="00044EB3"/>
    <w:rsid w:val="00045EDE"/>
    <w:rsid w:val="00046E3D"/>
    <w:rsid w:val="000513C0"/>
    <w:rsid w:val="000563ED"/>
    <w:rsid w:val="000603D6"/>
    <w:rsid w:val="00063276"/>
    <w:rsid w:val="0006521B"/>
    <w:rsid w:val="0007093A"/>
    <w:rsid w:val="00071D0A"/>
    <w:rsid w:val="0007205B"/>
    <w:rsid w:val="0007372F"/>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100030"/>
    <w:rsid w:val="00101A67"/>
    <w:rsid w:val="00111739"/>
    <w:rsid w:val="00111C96"/>
    <w:rsid w:val="00111CE0"/>
    <w:rsid w:val="00111DF0"/>
    <w:rsid w:val="001135C5"/>
    <w:rsid w:val="00114117"/>
    <w:rsid w:val="001147C0"/>
    <w:rsid w:val="001156DF"/>
    <w:rsid w:val="001253A3"/>
    <w:rsid w:val="00126145"/>
    <w:rsid w:val="0012673B"/>
    <w:rsid w:val="001277F8"/>
    <w:rsid w:val="00131F75"/>
    <w:rsid w:val="00132727"/>
    <w:rsid w:val="0013288E"/>
    <w:rsid w:val="00134275"/>
    <w:rsid w:val="00134595"/>
    <w:rsid w:val="0013534D"/>
    <w:rsid w:val="00137B0E"/>
    <w:rsid w:val="00137D4E"/>
    <w:rsid w:val="00140571"/>
    <w:rsid w:val="001413B6"/>
    <w:rsid w:val="00141835"/>
    <w:rsid w:val="00143D02"/>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3C2D"/>
    <w:rsid w:val="0019547D"/>
    <w:rsid w:val="00195E1F"/>
    <w:rsid w:val="00196645"/>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20182F"/>
    <w:rsid w:val="00201FFE"/>
    <w:rsid w:val="00202949"/>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3E7"/>
    <w:rsid w:val="00262518"/>
    <w:rsid w:val="00263A3D"/>
    <w:rsid w:val="00264137"/>
    <w:rsid w:val="00264908"/>
    <w:rsid w:val="00270A1C"/>
    <w:rsid w:val="00271ED8"/>
    <w:rsid w:val="002730ED"/>
    <w:rsid w:val="00281718"/>
    <w:rsid w:val="002855D0"/>
    <w:rsid w:val="002901F1"/>
    <w:rsid w:val="00290E18"/>
    <w:rsid w:val="002910B9"/>
    <w:rsid w:val="00291D54"/>
    <w:rsid w:val="002929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3EC"/>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3001C"/>
    <w:rsid w:val="00330072"/>
    <w:rsid w:val="00330B4E"/>
    <w:rsid w:val="0033176D"/>
    <w:rsid w:val="003326BA"/>
    <w:rsid w:val="003334A8"/>
    <w:rsid w:val="0033386B"/>
    <w:rsid w:val="00333D6C"/>
    <w:rsid w:val="00335B60"/>
    <w:rsid w:val="00336046"/>
    <w:rsid w:val="00340AAF"/>
    <w:rsid w:val="003436BE"/>
    <w:rsid w:val="00344D81"/>
    <w:rsid w:val="003452AC"/>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826"/>
    <w:rsid w:val="003A4C78"/>
    <w:rsid w:val="003A5159"/>
    <w:rsid w:val="003A552B"/>
    <w:rsid w:val="003A7F66"/>
    <w:rsid w:val="003B051F"/>
    <w:rsid w:val="003B0AB0"/>
    <w:rsid w:val="003B132E"/>
    <w:rsid w:val="003B139B"/>
    <w:rsid w:val="003B3099"/>
    <w:rsid w:val="003B3A50"/>
    <w:rsid w:val="003B448B"/>
    <w:rsid w:val="003B47C6"/>
    <w:rsid w:val="003B774C"/>
    <w:rsid w:val="003B79ED"/>
    <w:rsid w:val="003C3E62"/>
    <w:rsid w:val="003C4DF4"/>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0EF5"/>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47094"/>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90BB5"/>
    <w:rsid w:val="00490C44"/>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71D2"/>
    <w:rsid w:val="00537528"/>
    <w:rsid w:val="005417DB"/>
    <w:rsid w:val="00542ED7"/>
    <w:rsid w:val="00545A76"/>
    <w:rsid w:val="005505EB"/>
    <w:rsid w:val="005506C7"/>
    <w:rsid w:val="005511E9"/>
    <w:rsid w:val="005514AA"/>
    <w:rsid w:val="00553234"/>
    <w:rsid w:val="00553A61"/>
    <w:rsid w:val="0055402E"/>
    <w:rsid w:val="0055689F"/>
    <w:rsid w:val="005604D2"/>
    <w:rsid w:val="00560AD9"/>
    <w:rsid w:val="00561349"/>
    <w:rsid w:val="00561E2F"/>
    <w:rsid w:val="00563B02"/>
    <w:rsid w:val="005657FC"/>
    <w:rsid w:val="00565A48"/>
    <w:rsid w:val="00566894"/>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1B73"/>
    <w:rsid w:val="005B220B"/>
    <w:rsid w:val="005B2E19"/>
    <w:rsid w:val="005B66D2"/>
    <w:rsid w:val="005B69F7"/>
    <w:rsid w:val="005B7842"/>
    <w:rsid w:val="005C1A52"/>
    <w:rsid w:val="005C1AC7"/>
    <w:rsid w:val="005C20A4"/>
    <w:rsid w:val="005C2356"/>
    <w:rsid w:val="005D289C"/>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1E8E"/>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764D9"/>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4123"/>
    <w:rsid w:val="006E7570"/>
    <w:rsid w:val="006F1491"/>
    <w:rsid w:val="006F1D9A"/>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4617"/>
    <w:rsid w:val="00735BD9"/>
    <w:rsid w:val="00736CDD"/>
    <w:rsid w:val="00736FEF"/>
    <w:rsid w:val="00737516"/>
    <w:rsid w:val="00741230"/>
    <w:rsid w:val="0074310F"/>
    <w:rsid w:val="00745C1D"/>
    <w:rsid w:val="00746271"/>
    <w:rsid w:val="00746B0B"/>
    <w:rsid w:val="007517C3"/>
    <w:rsid w:val="00751B08"/>
    <w:rsid w:val="00751F23"/>
    <w:rsid w:val="0075278C"/>
    <w:rsid w:val="00752A59"/>
    <w:rsid w:val="00753832"/>
    <w:rsid w:val="00756779"/>
    <w:rsid w:val="007573D2"/>
    <w:rsid w:val="007577AC"/>
    <w:rsid w:val="00760C49"/>
    <w:rsid w:val="00761BE2"/>
    <w:rsid w:val="007626A2"/>
    <w:rsid w:val="00762C32"/>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4EAF"/>
    <w:rsid w:val="007B512A"/>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3351"/>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24A"/>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EA8"/>
    <w:rsid w:val="00871FA9"/>
    <w:rsid w:val="00872250"/>
    <w:rsid w:val="008731B8"/>
    <w:rsid w:val="00873D16"/>
    <w:rsid w:val="008757FA"/>
    <w:rsid w:val="008768D2"/>
    <w:rsid w:val="00876B45"/>
    <w:rsid w:val="00880F6C"/>
    <w:rsid w:val="0088223F"/>
    <w:rsid w:val="008825D8"/>
    <w:rsid w:val="00882DAB"/>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1D6D"/>
    <w:rsid w:val="008C3F98"/>
    <w:rsid w:val="008C4566"/>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364D8"/>
    <w:rsid w:val="009400CF"/>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E3A"/>
    <w:rsid w:val="009B4FF0"/>
    <w:rsid w:val="009C2086"/>
    <w:rsid w:val="009C3006"/>
    <w:rsid w:val="009C5F45"/>
    <w:rsid w:val="009D159F"/>
    <w:rsid w:val="009D2A16"/>
    <w:rsid w:val="009D6952"/>
    <w:rsid w:val="009D7F9A"/>
    <w:rsid w:val="009E068F"/>
    <w:rsid w:val="009E1B89"/>
    <w:rsid w:val="009E47DB"/>
    <w:rsid w:val="009E6103"/>
    <w:rsid w:val="009E619C"/>
    <w:rsid w:val="009E67EC"/>
    <w:rsid w:val="009E7020"/>
    <w:rsid w:val="009E7045"/>
    <w:rsid w:val="009E748B"/>
    <w:rsid w:val="009F1449"/>
    <w:rsid w:val="009F18CB"/>
    <w:rsid w:val="009F2244"/>
    <w:rsid w:val="009F2E43"/>
    <w:rsid w:val="009F3D12"/>
    <w:rsid w:val="009F4BCF"/>
    <w:rsid w:val="00A03D3F"/>
    <w:rsid w:val="00A04BEB"/>
    <w:rsid w:val="00A04DE2"/>
    <w:rsid w:val="00A05412"/>
    <w:rsid w:val="00A117FD"/>
    <w:rsid w:val="00A11A20"/>
    <w:rsid w:val="00A11DFB"/>
    <w:rsid w:val="00A11F1E"/>
    <w:rsid w:val="00A1211C"/>
    <w:rsid w:val="00A14BA5"/>
    <w:rsid w:val="00A14E89"/>
    <w:rsid w:val="00A15C80"/>
    <w:rsid w:val="00A15DA4"/>
    <w:rsid w:val="00A20607"/>
    <w:rsid w:val="00A20D0F"/>
    <w:rsid w:val="00A215EC"/>
    <w:rsid w:val="00A22250"/>
    <w:rsid w:val="00A2309A"/>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1B16"/>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05AE"/>
    <w:rsid w:val="00B0132A"/>
    <w:rsid w:val="00B029C1"/>
    <w:rsid w:val="00B07903"/>
    <w:rsid w:val="00B07968"/>
    <w:rsid w:val="00B07B19"/>
    <w:rsid w:val="00B10FBA"/>
    <w:rsid w:val="00B1189C"/>
    <w:rsid w:val="00B12666"/>
    <w:rsid w:val="00B126DA"/>
    <w:rsid w:val="00B13AA2"/>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2A6"/>
    <w:rsid w:val="00B837AA"/>
    <w:rsid w:val="00B87D03"/>
    <w:rsid w:val="00B909E8"/>
    <w:rsid w:val="00B916CC"/>
    <w:rsid w:val="00B928EE"/>
    <w:rsid w:val="00B92AD5"/>
    <w:rsid w:val="00B94BA4"/>
    <w:rsid w:val="00B96D07"/>
    <w:rsid w:val="00B97DB5"/>
    <w:rsid w:val="00BA42EB"/>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3962"/>
    <w:rsid w:val="00BF403E"/>
    <w:rsid w:val="00BF53E9"/>
    <w:rsid w:val="00BF5C82"/>
    <w:rsid w:val="00BF6601"/>
    <w:rsid w:val="00BF7A5E"/>
    <w:rsid w:val="00C0085D"/>
    <w:rsid w:val="00C00E47"/>
    <w:rsid w:val="00C010AA"/>
    <w:rsid w:val="00C013EF"/>
    <w:rsid w:val="00C02D2A"/>
    <w:rsid w:val="00C0358E"/>
    <w:rsid w:val="00C057BD"/>
    <w:rsid w:val="00C11D21"/>
    <w:rsid w:val="00C11EFC"/>
    <w:rsid w:val="00C1675F"/>
    <w:rsid w:val="00C2052B"/>
    <w:rsid w:val="00C21AFA"/>
    <w:rsid w:val="00C21F2D"/>
    <w:rsid w:val="00C22A1C"/>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5AD3"/>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2DF1"/>
    <w:rsid w:val="00CC4934"/>
    <w:rsid w:val="00CC58C3"/>
    <w:rsid w:val="00CD229F"/>
    <w:rsid w:val="00CD4D84"/>
    <w:rsid w:val="00CE2D1F"/>
    <w:rsid w:val="00CE316E"/>
    <w:rsid w:val="00CE52F0"/>
    <w:rsid w:val="00CF121A"/>
    <w:rsid w:val="00CF18A3"/>
    <w:rsid w:val="00CF356A"/>
    <w:rsid w:val="00CF4A61"/>
    <w:rsid w:val="00CF4B9A"/>
    <w:rsid w:val="00D0108B"/>
    <w:rsid w:val="00D029CB"/>
    <w:rsid w:val="00D04274"/>
    <w:rsid w:val="00D05A8B"/>
    <w:rsid w:val="00D05AB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D79"/>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63DB"/>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1624"/>
    <w:rsid w:val="00DC1BA2"/>
    <w:rsid w:val="00DC22BE"/>
    <w:rsid w:val="00DC45CD"/>
    <w:rsid w:val="00DC5F62"/>
    <w:rsid w:val="00DC7FAF"/>
    <w:rsid w:val="00DD02BA"/>
    <w:rsid w:val="00DD100B"/>
    <w:rsid w:val="00DD34FE"/>
    <w:rsid w:val="00DD42F9"/>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6C9C"/>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535D7"/>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6D11"/>
    <w:rsid w:val="00ED719D"/>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3F1"/>
    <w:rsid w:val="00F3464D"/>
    <w:rsid w:val="00F34AA7"/>
    <w:rsid w:val="00F34C35"/>
    <w:rsid w:val="00F35C46"/>
    <w:rsid w:val="00F36774"/>
    <w:rsid w:val="00F405D4"/>
    <w:rsid w:val="00F40AA9"/>
    <w:rsid w:val="00F40C50"/>
    <w:rsid w:val="00F40FD9"/>
    <w:rsid w:val="00F4100B"/>
    <w:rsid w:val="00F411DB"/>
    <w:rsid w:val="00F4307A"/>
    <w:rsid w:val="00F43C34"/>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C7E40"/>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B71C0"/>
    <w:rsid w:val="010F4DAC"/>
    <w:rsid w:val="01582FCA"/>
    <w:rsid w:val="016A18E2"/>
    <w:rsid w:val="016F2955"/>
    <w:rsid w:val="018237BD"/>
    <w:rsid w:val="018E44E5"/>
    <w:rsid w:val="01A61BCC"/>
    <w:rsid w:val="01DB35BC"/>
    <w:rsid w:val="01E06294"/>
    <w:rsid w:val="01E7506E"/>
    <w:rsid w:val="01E93F57"/>
    <w:rsid w:val="02090528"/>
    <w:rsid w:val="02096E03"/>
    <w:rsid w:val="021A15C5"/>
    <w:rsid w:val="0223637E"/>
    <w:rsid w:val="022B4540"/>
    <w:rsid w:val="0275631F"/>
    <w:rsid w:val="0276200A"/>
    <w:rsid w:val="02852DB6"/>
    <w:rsid w:val="02953B17"/>
    <w:rsid w:val="02AF57A1"/>
    <w:rsid w:val="02B750FF"/>
    <w:rsid w:val="02C63FE5"/>
    <w:rsid w:val="02E5442A"/>
    <w:rsid w:val="02F00DD7"/>
    <w:rsid w:val="02F13DD8"/>
    <w:rsid w:val="032E412C"/>
    <w:rsid w:val="03397D1D"/>
    <w:rsid w:val="034C2C19"/>
    <w:rsid w:val="03695ACD"/>
    <w:rsid w:val="036E1C26"/>
    <w:rsid w:val="037439E2"/>
    <w:rsid w:val="03811AAC"/>
    <w:rsid w:val="038C6338"/>
    <w:rsid w:val="03BC3684"/>
    <w:rsid w:val="03C1108A"/>
    <w:rsid w:val="041E10AB"/>
    <w:rsid w:val="0427122D"/>
    <w:rsid w:val="04405CD4"/>
    <w:rsid w:val="044A4FBD"/>
    <w:rsid w:val="04635DF4"/>
    <w:rsid w:val="04C2515D"/>
    <w:rsid w:val="04CA0EF3"/>
    <w:rsid w:val="04F3548E"/>
    <w:rsid w:val="05D1293B"/>
    <w:rsid w:val="05DD432B"/>
    <w:rsid w:val="05FD69F5"/>
    <w:rsid w:val="062609E2"/>
    <w:rsid w:val="06270E5D"/>
    <w:rsid w:val="06301129"/>
    <w:rsid w:val="06931225"/>
    <w:rsid w:val="06997BBE"/>
    <w:rsid w:val="06FD17FF"/>
    <w:rsid w:val="07332E45"/>
    <w:rsid w:val="07393CB3"/>
    <w:rsid w:val="074F610E"/>
    <w:rsid w:val="07645E7E"/>
    <w:rsid w:val="07815AA2"/>
    <w:rsid w:val="078372D0"/>
    <w:rsid w:val="07967916"/>
    <w:rsid w:val="07DB31F6"/>
    <w:rsid w:val="08036844"/>
    <w:rsid w:val="0813454F"/>
    <w:rsid w:val="08170918"/>
    <w:rsid w:val="08290B61"/>
    <w:rsid w:val="082E3074"/>
    <w:rsid w:val="082E58D6"/>
    <w:rsid w:val="083828A5"/>
    <w:rsid w:val="084C6A0E"/>
    <w:rsid w:val="08634AA9"/>
    <w:rsid w:val="086A0D8F"/>
    <w:rsid w:val="08870B03"/>
    <w:rsid w:val="08CD0358"/>
    <w:rsid w:val="08DF3B5A"/>
    <w:rsid w:val="08F85767"/>
    <w:rsid w:val="09253E9C"/>
    <w:rsid w:val="0929781C"/>
    <w:rsid w:val="09324291"/>
    <w:rsid w:val="095438C6"/>
    <w:rsid w:val="0962097D"/>
    <w:rsid w:val="098B1EF5"/>
    <w:rsid w:val="09911B95"/>
    <w:rsid w:val="09945F3A"/>
    <w:rsid w:val="09AA3B0B"/>
    <w:rsid w:val="09C00C21"/>
    <w:rsid w:val="09CB5A6C"/>
    <w:rsid w:val="09CF7F1B"/>
    <w:rsid w:val="09F00BD8"/>
    <w:rsid w:val="09F318B6"/>
    <w:rsid w:val="09FD6E02"/>
    <w:rsid w:val="0A1A74F5"/>
    <w:rsid w:val="0A1D73FF"/>
    <w:rsid w:val="0A3737D9"/>
    <w:rsid w:val="0A750F68"/>
    <w:rsid w:val="0A8417D4"/>
    <w:rsid w:val="0A892DAE"/>
    <w:rsid w:val="0AC86874"/>
    <w:rsid w:val="0AE61C59"/>
    <w:rsid w:val="0AEC356E"/>
    <w:rsid w:val="0AF22A25"/>
    <w:rsid w:val="0B1D2647"/>
    <w:rsid w:val="0B545B44"/>
    <w:rsid w:val="0B866A92"/>
    <w:rsid w:val="0BCC7616"/>
    <w:rsid w:val="0BD72AAC"/>
    <w:rsid w:val="0BF32808"/>
    <w:rsid w:val="0BFC2A25"/>
    <w:rsid w:val="0C0E0547"/>
    <w:rsid w:val="0C34609D"/>
    <w:rsid w:val="0C4A196E"/>
    <w:rsid w:val="0C567D3B"/>
    <w:rsid w:val="0C7F2DB2"/>
    <w:rsid w:val="0CBA1583"/>
    <w:rsid w:val="0CBC415D"/>
    <w:rsid w:val="0CD249CC"/>
    <w:rsid w:val="0CD935CE"/>
    <w:rsid w:val="0D0E7FCB"/>
    <w:rsid w:val="0D4246F7"/>
    <w:rsid w:val="0D5B571E"/>
    <w:rsid w:val="0D871A75"/>
    <w:rsid w:val="0D9222C1"/>
    <w:rsid w:val="0DC045AB"/>
    <w:rsid w:val="0DFF7D07"/>
    <w:rsid w:val="0E374CA0"/>
    <w:rsid w:val="0E6F0740"/>
    <w:rsid w:val="0EC0431F"/>
    <w:rsid w:val="0EC841AC"/>
    <w:rsid w:val="0EFB74F0"/>
    <w:rsid w:val="0F321E2D"/>
    <w:rsid w:val="0F4E2E70"/>
    <w:rsid w:val="0F52256E"/>
    <w:rsid w:val="0F6715A1"/>
    <w:rsid w:val="0F8070F6"/>
    <w:rsid w:val="0F8879C8"/>
    <w:rsid w:val="0FA731D6"/>
    <w:rsid w:val="0FEB5B51"/>
    <w:rsid w:val="0FFB5943"/>
    <w:rsid w:val="10232DBB"/>
    <w:rsid w:val="103246BB"/>
    <w:rsid w:val="103F55E5"/>
    <w:rsid w:val="106679C9"/>
    <w:rsid w:val="10685221"/>
    <w:rsid w:val="108C2AA3"/>
    <w:rsid w:val="10C714A6"/>
    <w:rsid w:val="10DE14BF"/>
    <w:rsid w:val="10DF3115"/>
    <w:rsid w:val="113E3C41"/>
    <w:rsid w:val="115043F2"/>
    <w:rsid w:val="11793F32"/>
    <w:rsid w:val="11815195"/>
    <w:rsid w:val="118B671B"/>
    <w:rsid w:val="11B5797D"/>
    <w:rsid w:val="11C5124A"/>
    <w:rsid w:val="11DD4AE3"/>
    <w:rsid w:val="11E15AE5"/>
    <w:rsid w:val="11E53E9B"/>
    <w:rsid w:val="11FC2643"/>
    <w:rsid w:val="11FC5F30"/>
    <w:rsid w:val="120048B1"/>
    <w:rsid w:val="12015140"/>
    <w:rsid w:val="12394E59"/>
    <w:rsid w:val="124650E4"/>
    <w:rsid w:val="12573134"/>
    <w:rsid w:val="127D584B"/>
    <w:rsid w:val="1299671F"/>
    <w:rsid w:val="12A742B1"/>
    <w:rsid w:val="12C40C84"/>
    <w:rsid w:val="12DA03B2"/>
    <w:rsid w:val="12E63AB1"/>
    <w:rsid w:val="12F26CD0"/>
    <w:rsid w:val="13036F01"/>
    <w:rsid w:val="131813A1"/>
    <w:rsid w:val="131D3481"/>
    <w:rsid w:val="134D6BAD"/>
    <w:rsid w:val="13684930"/>
    <w:rsid w:val="13875662"/>
    <w:rsid w:val="13DC640D"/>
    <w:rsid w:val="13E77E43"/>
    <w:rsid w:val="141842FE"/>
    <w:rsid w:val="14352831"/>
    <w:rsid w:val="146B64E1"/>
    <w:rsid w:val="147C4AD6"/>
    <w:rsid w:val="14993B21"/>
    <w:rsid w:val="14D73601"/>
    <w:rsid w:val="15014A40"/>
    <w:rsid w:val="15283F81"/>
    <w:rsid w:val="15442AC7"/>
    <w:rsid w:val="156B4B8B"/>
    <w:rsid w:val="15762F38"/>
    <w:rsid w:val="15890495"/>
    <w:rsid w:val="15CB3D7D"/>
    <w:rsid w:val="15D71452"/>
    <w:rsid w:val="15E03D6F"/>
    <w:rsid w:val="15EE6FF0"/>
    <w:rsid w:val="15EF5060"/>
    <w:rsid w:val="168179E1"/>
    <w:rsid w:val="16950091"/>
    <w:rsid w:val="169C366A"/>
    <w:rsid w:val="16DA1E4D"/>
    <w:rsid w:val="16FB015A"/>
    <w:rsid w:val="17003574"/>
    <w:rsid w:val="17156A85"/>
    <w:rsid w:val="171C4EF7"/>
    <w:rsid w:val="172062A9"/>
    <w:rsid w:val="1729758F"/>
    <w:rsid w:val="17535B24"/>
    <w:rsid w:val="17A31370"/>
    <w:rsid w:val="17AE1B61"/>
    <w:rsid w:val="17B06B1C"/>
    <w:rsid w:val="17DB5457"/>
    <w:rsid w:val="17F53DC6"/>
    <w:rsid w:val="17F84A91"/>
    <w:rsid w:val="180B4FFB"/>
    <w:rsid w:val="181D4007"/>
    <w:rsid w:val="18211C57"/>
    <w:rsid w:val="1842664F"/>
    <w:rsid w:val="18543673"/>
    <w:rsid w:val="185D2B41"/>
    <w:rsid w:val="186B7D0B"/>
    <w:rsid w:val="189D065F"/>
    <w:rsid w:val="18BC6F6C"/>
    <w:rsid w:val="18CC22F5"/>
    <w:rsid w:val="18D7550B"/>
    <w:rsid w:val="18DC52D7"/>
    <w:rsid w:val="18F32BCE"/>
    <w:rsid w:val="18F47A1E"/>
    <w:rsid w:val="18FC4F8D"/>
    <w:rsid w:val="18FF4ABB"/>
    <w:rsid w:val="190915DF"/>
    <w:rsid w:val="19343406"/>
    <w:rsid w:val="19370A19"/>
    <w:rsid w:val="196811DB"/>
    <w:rsid w:val="19B56271"/>
    <w:rsid w:val="1A45032B"/>
    <w:rsid w:val="1A640E62"/>
    <w:rsid w:val="1A694128"/>
    <w:rsid w:val="1A713779"/>
    <w:rsid w:val="1A84217D"/>
    <w:rsid w:val="1A9B1F53"/>
    <w:rsid w:val="1ABB54B3"/>
    <w:rsid w:val="1ADD47AF"/>
    <w:rsid w:val="1AE025B8"/>
    <w:rsid w:val="1AF868DB"/>
    <w:rsid w:val="1B27429F"/>
    <w:rsid w:val="1B287D14"/>
    <w:rsid w:val="1B2A1BDB"/>
    <w:rsid w:val="1B3D4012"/>
    <w:rsid w:val="1B481AFB"/>
    <w:rsid w:val="1B7A1663"/>
    <w:rsid w:val="1B8F6978"/>
    <w:rsid w:val="1B9A42D1"/>
    <w:rsid w:val="1BA669C0"/>
    <w:rsid w:val="1BAD0862"/>
    <w:rsid w:val="1BC27038"/>
    <w:rsid w:val="1BC73993"/>
    <w:rsid w:val="1BD24B16"/>
    <w:rsid w:val="1BF62321"/>
    <w:rsid w:val="1C130C67"/>
    <w:rsid w:val="1C1A3F41"/>
    <w:rsid w:val="1C2D5D31"/>
    <w:rsid w:val="1C696E9C"/>
    <w:rsid w:val="1CB66FE7"/>
    <w:rsid w:val="1CBD093F"/>
    <w:rsid w:val="1CC83450"/>
    <w:rsid w:val="1CE21C50"/>
    <w:rsid w:val="1CE9601A"/>
    <w:rsid w:val="1CFD2D01"/>
    <w:rsid w:val="1D235F66"/>
    <w:rsid w:val="1D60463E"/>
    <w:rsid w:val="1D665A9E"/>
    <w:rsid w:val="1D667D51"/>
    <w:rsid w:val="1D8D3AB3"/>
    <w:rsid w:val="1DC566C0"/>
    <w:rsid w:val="1DE501D0"/>
    <w:rsid w:val="1E097698"/>
    <w:rsid w:val="1E21472F"/>
    <w:rsid w:val="1E2442EB"/>
    <w:rsid w:val="1E2804C4"/>
    <w:rsid w:val="1E2C49A1"/>
    <w:rsid w:val="1E3722FA"/>
    <w:rsid w:val="1E6A1059"/>
    <w:rsid w:val="1E8146DA"/>
    <w:rsid w:val="1EA46EA2"/>
    <w:rsid w:val="1EAA39F6"/>
    <w:rsid w:val="1EB2633F"/>
    <w:rsid w:val="1EB847E9"/>
    <w:rsid w:val="1EFC10C8"/>
    <w:rsid w:val="1F853F14"/>
    <w:rsid w:val="1F8E0455"/>
    <w:rsid w:val="1F947118"/>
    <w:rsid w:val="1FA76059"/>
    <w:rsid w:val="1FAF272D"/>
    <w:rsid w:val="1FC76FC8"/>
    <w:rsid w:val="1FDB17D6"/>
    <w:rsid w:val="1FE374E8"/>
    <w:rsid w:val="1FF33BE7"/>
    <w:rsid w:val="1FFC5344"/>
    <w:rsid w:val="20083547"/>
    <w:rsid w:val="204934AB"/>
    <w:rsid w:val="20573F56"/>
    <w:rsid w:val="20684BB4"/>
    <w:rsid w:val="20705710"/>
    <w:rsid w:val="20840318"/>
    <w:rsid w:val="20930DFA"/>
    <w:rsid w:val="20CD2031"/>
    <w:rsid w:val="20CE5836"/>
    <w:rsid w:val="20D02BC7"/>
    <w:rsid w:val="20F0405B"/>
    <w:rsid w:val="20F35A77"/>
    <w:rsid w:val="20FF009C"/>
    <w:rsid w:val="210637EE"/>
    <w:rsid w:val="210948AE"/>
    <w:rsid w:val="210D5388"/>
    <w:rsid w:val="211E529B"/>
    <w:rsid w:val="212F726E"/>
    <w:rsid w:val="213A5E32"/>
    <w:rsid w:val="21424954"/>
    <w:rsid w:val="214425B4"/>
    <w:rsid w:val="21783992"/>
    <w:rsid w:val="218F6DAE"/>
    <w:rsid w:val="21A40526"/>
    <w:rsid w:val="21D36B48"/>
    <w:rsid w:val="21D93ECC"/>
    <w:rsid w:val="221B7641"/>
    <w:rsid w:val="222E4F94"/>
    <w:rsid w:val="223B5FD0"/>
    <w:rsid w:val="224F5646"/>
    <w:rsid w:val="22565B2D"/>
    <w:rsid w:val="229A0A46"/>
    <w:rsid w:val="22BD0C78"/>
    <w:rsid w:val="22D5441E"/>
    <w:rsid w:val="22D61F71"/>
    <w:rsid w:val="22DC084E"/>
    <w:rsid w:val="23170589"/>
    <w:rsid w:val="232660FF"/>
    <w:rsid w:val="23BE01FF"/>
    <w:rsid w:val="2418652F"/>
    <w:rsid w:val="24215336"/>
    <w:rsid w:val="245A1846"/>
    <w:rsid w:val="248512BD"/>
    <w:rsid w:val="24853F4C"/>
    <w:rsid w:val="24B70A80"/>
    <w:rsid w:val="24DF0E0B"/>
    <w:rsid w:val="24DF29CF"/>
    <w:rsid w:val="24E51B39"/>
    <w:rsid w:val="24F06C12"/>
    <w:rsid w:val="25002519"/>
    <w:rsid w:val="25173A41"/>
    <w:rsid w:val="252D5DCC"/>
    <w:rsid w:val="255B75CB"/>
    <w:rsid w:val="25841D88"/>
    <w:rsid w:val="25983F03"/>
    <w:rsid w:val="25A45302"/>
    <w:rsid w:val="25A94E88"/>
    <w:rsid w:val="25C84E2B"/>
    <w:rsid w:val="25D1074C"/>
    <w:rsid w:val="25E135DF"/>
    <w:rsid w:val="261E413F"/>
    <w:rsid w:val="263E633F"/>
    <w:rsid w:val="266D5369"/>
    <w:rsid w:val="267E599C"/>
    <w:rsid w:val="26995B41"/>
    <w:rsid w:val="26A655F4"/>
    <w:rsid w:val="26C17FC8"/>
    <w:rsid w:val="26D04B06"/>
    <w:rsid w:val="26E309F3"/>
    <w:rsid w:val="273A66E5"/>
    <w:rsid w:val="27626EF5"/>
    <w:rsid w:val="2771651B"/>
    <w:rsid w:val="27771F24"/>
    <w:rsid w:val="27997F2B"/>
    <w:rsid w:val="27B132D6"/>
    <w:rsid w:val="27B94A5B"/>
    <w:rsid w:val="27FF1FDA"/>
    <w:rsid w:val="28026CAF"/>
    <w:rsid w:val="28447529"/>
    <w:rsid w:val="28915210"/>
    <w:rsid w:val="28930824"/>
    <w:rsid w:val="28937E74"/>
    <w:rsid w:val="28D144AB"/>
    <w:rsid w:val="29086DAD"/>
    <w:rsid w:val="29095102"/>
    <w:rsid w:val="293E1B9C"/>
    <w:rsid w:val="299F2C32"/>
    <w:rsid w:val="29A240AE"/>
    <w:rsid w:val="29A81AA0"/>
    <w:rsid w:val="29B32846"/>
    <w:rsid w:val="29ED63D5"/>
    <w:rsid w:val="29F63A13"/>
    <w:rsid w:val="2A125FBB"/>
    <w:rsid w:val="2A275682"/>
    <w:rsid w:val="2A275D46"/>
    <w:rsid w:val="2A725700"/>
    <w:rsid w:val="2AA14025"/>
    <w:rsid w:val="2AA2481F"/>
    <w:rsid w:val="2AAB4EF5"/>
    <w:rsid w:val="2ACA4643"/>
    <w:rsid w:val="2B2348E2"/>
    <w:rsid w:val="2B410587"/>
    <w:rsid w:val="2B5D0645"/>
    <w:rsid w:val="2B8D6E28"/>
    <w:rsid w:val="2B907720"/>
    <w:rsid w:val="2BAC5F48"/>
    <w:rsid w:val="2BCD0751"/>
    <w:rsid w:val="2C227360"/>
    <w:rsid w:val="2C642973"/>
    <w:rsid w:val="2C7F2EA6"/>
    <w:rsid w:val="2C8C2358"/>
    <w:rsid w:val="2C8E4E6A"/>
    <w:rsid w:val="2C991669"/>
    <w:rsid w:val="2C9927E7"/>
    <w:rsid w:val="2CA56F60"/>
    <w:rsid w:val="2CAF2767"/>
    <w:rsid w:val="2CAF5212"/>
    <w:rsid w:val="2CFB59F1"/>
    <w:rsid w:val="2D125EB2"/>
    <w:rsid w:val="2D1E05D5"/>
    <w:rsid w:val="2D306F6B"/>
    <w:rsid w:val="2D5627A8"/>
    <w:rsid w:val="2D6E6DFD"/>
    <w:rsid w:val="2D8D29A8"/>
    <w:rsid w:val="2D923666"/>
    <w:rsid w:val="2D9A6090"/>
    <w:rsid w:val="2DBD4FAF"/>
    <w:rsid w:val="2DDF7C66"/>
    <w:rsid w:val="2DFB709E"/>
    <w:rsid w:val="2E09336F"/>
    <w:rsid w:val="2E0D0685"/>
    <w:rsid w:val="2E1874A7"/>
    <w:rsid w:val="2E291A3B"/>
    <w:rsid w:val="2E6A0F96"/>
    <w:rsid w:val="2EC27772"/>
    <w:rsid w:val="2ED0428B"/>
    <w:rsid w:val="2EE8133B"/>
    <w:rsid w:val="2EF02B88"/>
    <w:rsid w:val="2F263E1B"/>
    <w:rsid w:val="2F337D9E"/>
    <w:rsid w:val="2F3562C8"/>
    <w:rsid w:val="2F553A96"/>
    <w:rsid w:val="2F876359"/>
    <w:rsid w:val="2F907920"/>
    <w:rsid w:val="2FD90E5A"/>
    <w:rsid w:val="2FE271AA"/>
    <w:rsid w:val="300160A4"/>
    <w:rsid w:val="3003631E"/>
    <w:rsid w:val="30745F5B"/>
    <w:rsid w:val="3078124A"/>
    <w:rsid w:val="3090209F"/>
    <w:rsid w:val="30953FB5"/>
    <w:rsid w:val="30B900CD"/>
    <w:rsid w:val="30EF2DA4"/>
    <w:rsid w:val="31374CCA"/>
    <w:rsid w:val="31623402"/>
    <w:rsid w:val="31C35099"/>
    <w:rsid w:val="31E779C0"/>
    <w:rsid w:val="31EB4942"/>
    <w:rsid w:val="31EC5E5F"/>
    <w:rsid w:val="32187B45"/>
    <w:rsid w:val="32362071"/>
    <w:rsid w:val="3273050E"/>
    <w:rsid w:val="32891F62"/>
    <w:rsid w:val="328C1583"/>
    <w:rsid w:val="32A357A6"/>
    <w:rsid w:val="32A56B2A"/>
    <w:rsid w:val="32BA51FE"/>
    <w:rsid w:val="32C9080C"/>
    <w:rsid w:val="32CA0CF4"/>
    <w:rsid w:val="32E51067"/>
    <w:rsid w:val="32FC45E1"/>
    <w:rsid w:val="334275F5"/>
    <w:rsid w:val="334E122F"/>
    <w:rsid w:val="33636F14"/>
    <w:rsid w:val="33670485"/>
    <w:rsid w:val="337F19A3"/>
    <w:rsid w:val="3393392D"/>
    <w:rsid w:val="33C54618"/>
    <w:rsid w:val="33CE360E"/>
    <w:rsid w:val="33F922E8"/>
    <w:rsid w:val="34211C7C"/>
    <w:rsid w:val="34617445"/>
    <w:rsid w:val="347A4EB8"/>
    <w:rsid w:val="35183D8B"/>
    <w:rsid w:val="35387D52"/>
    <w:rsid w:val="35523D5A"/>
    <w:rsid w:val="356926AE"/>
    <w:rsid w:val="35746D1B"/>
    <w:rsid w:val="358E0757"/>
    <w:rsid w:val="35AE7101"/>
    <w:rsid w:val="35BB43C3"/>
    <w:rsid w:val="35F9212A"/>
    <w:rsid w:val="36281B26"/>
    <w:rsid w:val="36336C04"/>
    <w:rsid w:val="366043F8"/>
    <w:rsid w:val="366626F2"/>
    <w:rsid w:val="36815360"/>
    <w:rsid w:val="369176BA"/>
    <w:rsid w:val="369D6E52"/>
    <w:rsid w:val="36A13A92"/>
    <w:rsid w:val="36C63FD4"/>
    <w:rsid w:val="36D74E42"/>
    <w:rsid w:val="36EC0BD4"/>
    <w:rsid w:val="374F6194"/>
    <w:rsid w:val="37503514"/>
    <w:rsid w:val="375D728A"/>
    <w:rsid w:val="37697DF6"/>
    <w:rsid w:val="377F6041"/>
    <w:rsid w:val="37872867"/>
    <w:rsid w:val="37AB26C1"/>
    <w:rsid w:val="37BC7D72"/>
    <w:rsid w:val="37D133A4"/>
    <w:rsid w:val="37E15A1B"/>
    <w:rsid w:val="37FE3363"/>
    <w:rsid w:val="380F66D8"/>
    <w:rsid w:val="381F6D33"/>
    <w:rsid w:val="382E42A6"/>
    <w:rsid w:val="387F53C0"/>
    <w:rsid w:val="38A75F14"/>
    <w:rsid w:val="38B502C7"/>
    <w:rsid w:val="38BD2C6C"/>
    <w:rsid w:val="38E022B1"/>
    <w:rsid w:val="38EC59C6"/>
    <w:rsid w:val="38FA0996"/>
    <w:rsid w:val="392957F1"/>
    <w:rsid w:val="39370672"/>
    <w:rsid w:val="39467E4B"/>
    <w:rsid w:val="396E02FE"/>
    <w:rsid w:val="39781F0B"/>
    <w:rsid w:val="397F1A36"/>
    <w:rsid w:val="39813C35"/>
    <w:rsid w:val="3982272C"/>
    <w:rsid w:val="399648C1"/>
    <w:rsid w:val="39BB3B43"/>
    <w:rsid w:val="39E31D59"/>
    <w:rsid w:val="39F55409"/>
    <w:rsid w:val="3A156CE0"/>
    <w:rsid w:val="3A277789"/>
    <w:rsid w:val="3A282070"/>
    <w:rsid w:val="3A2D66D3"/>
    <w:rsid w:val="3A3361CA"/>
    <w:rsid w:val="3A774C42"/>
    <w:rsid w:val="3A891A0E"/>
    <w:rsid w:val="3A8950EF"/>
    <w:rsid w:val="3A8D551A"/>
    <w:rsid w:val="3A9620D1"/>
    <w:rsid w:val="3AA26C9B"/>
    <w:rsid w:val="3ABB0D93"/>
    <w:rsid w:val="3ABD4C4E"/>
    <w:rsid w:val="3AD0140D"/>
    <w:rsid w:val="3ADC5E36"/>
    <w:rsid w:val="3AFC2B33"/>
    <w:rsid w:val="3AFC41BB"/>
    <w:rsid w:val="3B1C0CD2"/>
    <w:rsid w:val="3B7071D7"/>
    <w:rsid w:val="3B7F2802"/>
    <w:rsid w:val="3B8B43E4"/>
    <w:rsid w:val="3BB502C9"/>
    <w:rsid w:val="3BC33F8E"/>
    <w:rsid w:val="3BCE7F95"/>
    <w:rsid w:val="3C087392"/>
    <w:rsid w:val="3C1946D5"/>
    <w:rsid w:val="3C392058"/>
    <w:rsid w:val="3C3F7E0E"/>
    <w:rsid w:val="3C893061"/>
    <w:rsid w:val="3C9374D0"/>
    <w:rsid w:val="3C9D7B54"/>
    <w:rsid w:val="3CB674D9"/>
    <w:rsid w:val="3CBD1AE8"/>
    <w:rsid w:val="3CF460DD"/>
    <w:rsid w:val="3D0F30FA"/>
    <w:rsid w:val="3D634A82"/>
    <w:rsid w:val="3D9210CE"/>
    <w:rsid w:val="3D984876"/>
    <w:rsid w:val="3DAC0E95"/>
    <w:rsid w:val="3E05314D"/>
    <w:rsid w:val="3E176CAE"/>
    <w:rsid w:val="3E7A082F"/>
    <w:rsid w:val="3E7A597D"/>
    <w:rsid w:val="3E926EC3"/>
    <w:rsid w:val="3E93478A"/>
    <w:rsid w:val="3E9F10BF"/>
    <w:rsid w:val="3EA37509"/>
    <w:rsid w:val="3EAB4933"/>
    <w:rsid w:val="3EC40624"/>
    <w:rsid w:val="3F055B96"/>
    <w:rsid w:val="3F0875E3"/>
    <w:rsid w:val="3F09726C"/>
    <w:rsid w:val="3F1F25CF"/>
    <w:rsid w:val="3F4275F7"/>
    <w:rsid w:val="3F495E7B"/>
    <w:rsid w:val="3F5B21D1"/>
    <w:rsid w:val="3F73510D"/>
    <w:rsid w:val="3F8759C3"/>
    <w:rsid w:val="3FB60A94"/>
    <w:rsid w:val="3FBD74AC"/>
    <w:rsid w:val="3FCB1C0B"/>
    <w:rsid w:val="402D7D95"/>
    <w:rsid w:val="402F67F2"/>
    <w:rsid w:val="402F7D1A"/>
    <w:rsid w:val="405E7B10"/>
    <w:rsid w:val="40B30A0E"/>
    <w:rsid w:val="40D44E00"/>
    <w:rsid w:val="40DA5FE9"/>
    <w:rsid w:val="40E74724"/>
    <w:rsid w:val="411531A3"/>
    <w:rsid w:val="414B0A93"/>
    <w:rsid w:val="415723A1"/>
    <w:rsid w:val="41643432"/>
    <w:rsid w:val="421B0E01"/>
    <w:rsid w:val="42397238"/>
    <w:rsid w:val="42481B2A"/>
    <w:rsid w:val="427977D9"/>
    <w:rsid w:val="42823824"/>
    <w:rsid w:val="428328E7"/>
    <w:rsid w:val="42C67CEF"/>
    <w:rsid w:val="42E63F3C"/>
    <w:rsid w:val="42F81741"/>
    <w:rsid w:val="42FD5B58"/>
    <w:rsid w:val="437906BF"/>
    <w:rsid w:val="43896179"/>
    <w:rsid w:val="43945CC5"/>
    <w:rsid w:val="43BC7AB7"/>
    <w:rsid w:val="43CE3BC6"/>
    <w:rsid w:val="43FB5AF0"/>
    <w:rsid w:val="440B4BBE"/>
    <w:rsid w:val="44211E9A"/>
    <w:rsid w:val="443909A1"/>
    <w:rsid w:val="443D54CF"/>
    <w:rsid w:val="4454633F"/>
    <w:rsid w:val="44555A83"/>
    <w:rsid w:val="446A1C8A"/>
    <w:rsid w:val="448E37BC"/>
    <w:rsid w:val="44C70D28"/>
    <w:rsid w:val="44EE2D37"/>
    <w:rsid w:val="44F2313F"/>
    <w:rsid w:val="44F66A73"/>
    <w:rsid w:val="45071BCF"/>
    <w:rsid w:val="452175AF"/>
    <w:rsid w:val="45465A74"/>
    <w:rsid w:val="4560563B"/>
    <w:rsid w:val="457210D8"/>
    <w:rsid w:val="45E30915"/>
    <w:rsid w:val="45E40321"/>
    <w:rsid w:val="45FC7E93"/>
    <w:rsid w:val="4625557D"/>
    <w:rsid w:val="464F0E9C"/>
    <w:rsid w:val="465173C0"/>
    <w:rsid w:val="467E3F9B"/>
    <w:rsid w:val="46825B05"/>
    <w:rsid w:val="4684656F"/>
    <w:rsid w:val="46867C6B"/>
    <w:rsid w:val="46C27BC3"/>
    <w:rsid w:val="46CC7A0B"/>
    <w:rsid w:val="46FF4E6E"/>
    <w:rsid w:val="47047ED5"/>
    <w:rsid w:val="470D32F9"/>
    <w:rsid w:val="473D266B"/>
    <w:rsid w:val="476C7D55"/>
    <w:rsid w:val="478E0F31"/>
    <w:rsid w:val="47A30EFE"/>
    <w:rsid w:val="47A82E5A"/>
    <w:rsid w:val="47B952BD"/>
    <w:rsid w:val="47E221AB"/>
    <w:rsid w:val="47FE7D60"/>
    <w:rsid w:val="480C6069"/>
    <w:rsid w:val="48110BF4"/>
    <w:rsid w:val="48200D75"/>
    <w:rsid w:val="48283643"/>
    <w:rsid w:val="484C3C28"/>
    <w:rsid w:val="48516D40"/>
    <w:rsid w:val="485C39F0"/>
    <w:rsid w:val="486A5C7B"/>
    <w:rsid w:val="48981C51"/>
    <w:rsid w:val="48BB3F94"/>
    <w:rsid w:val="48DE0121"/>
    <w:rsid w:val="48DF2E4F"/>
    <w:rsid w:val="48E03D9C"/>
    <w:rsid w:val="490B656E"/>
    <w:rsid w:val="49374149"/>
    <w:rsid w:val="495C016E"/>
    <w:rsid w:val="49613924"/>
    <w:rsid w:val="496D0F3E"/>
    <w:rsid w:val="49736122"/>
    <w:rsid w:val="49BA69E4"/>
    <w:rsid w:val="49C91669"/>
    <w:rsid w:val="49E12571"/>
    <w:rsid w:val="49E378C6"/>
    <w:rsid w:val="4A2C24D8"/>
    <w:rsid w:val="4A443316"/>
    <w:rsid w:val="4A834EBE"/>
    <w:rsid w:val="4AB03CA7"/>
    <w:rsid w:val="4ACA4E3E"/>
    <w:rsid w:val="4B0913B7"/>
    <w:rsid w:val="4B3040AF"/>
    <w:rsid w:val="4B55574A"/>
    <w:rsid w:val="4B691429"/>
    <w:rsid w:val="4B8B3072"/>
    <w:rsid w:val="4B98035B"/>
    <w:rsid w:val="4BA44E0F"/>
    <w:rsid w:val="4BA90131"/>
    <w:rsid w:val="4BB36285"/>
    <w:rsid w:val="4BB55DB0"/>
    <w:rsid w:val="4BD35EC5"/>
    <w:rsid w:val="4BF55CE7"/>
    <w:rsid w:val="4C104B68"/>
    <w:rsid w:val="4C1B3C0A"/>
    <w:rsid w:val="4C276F34"/>
    <w:rsid w:val="4C4846F9"/>
    <w:rsid w:val="4CAC205F"/>
    <w:rsid w:val="4CB652AF"/>
    <w:rsid w:val="4CBC728A"/>
    <w:rsid w:val="4CD02623"/>
    <w:rsid w:val="4CFB69A6"/>
    <w:rsid w:val="4D2316EA"/>
    <w:rsid w:val="4D267491"/>
    <w:rsid w:val="4D830955"/>
    <w:rsid w:val="4D9C2F17"/>
    <w:rsid w:val="4DBA0BBF"/>
    <w:rsid w:val="4DF641D3"/>
    <w:rsid w:val="4E142C10"/>
    <w:rsid w:val="4E3E017D"/>
    <w:rsid w:val="4E595188"/>
    <w:rsid w:val="4E5C4B6D"/>
    <w:rsid w:val="4E5F59DA"/>
    <w:rsid w:val="4E9C207E"/>
    <w:rsid w:val="4EA44C2A"/>
    <w:rsid w:val="4EB52600"/>
    <w:rsid w:val="4EF04DAF"/>
    <w:rsid w:val="4EF23E87"/>
    <w:rsid w:val="4F0132DD"/>
    <w:rsid w:val="4F2941D5"/>
    <w:rsid w:val="4F6760FD"/>
    <w:rsid w:val="4FBC4EE8"/>
    <w:rsid w:val="4FC001B4"/>
    <w:rsid w:val="4FFC0A94"/>
    <w:rsid w:val="50081059"/>
    <w:rsid w:val="503130FA"/>
    <w:rsid w:val="505C1623"/>
    <w:rsid w:val="509C4E92"/>
    <w:rsid w:val="50EA436D"/>
    <w:rsid w:val="50F36CD9"/>
    <w:rsid w:val="512E641B"/>
    <w:rsid w:val="51782901"/>
    <w:rsid w:val="517D059D"/>
    <w:rsid w:val="5187443E"/>
    <w:rsid w:val="519A289D"/>
    <w:rsid w:val="51AA63A2"/>
    <w:rsid w:val="51B00918"/>
    <w:rsid w:val="51FA56D9"/>
    <w:rsid w:val="521723B7"/>
    <w:rsid w:val="523F7F97"/>
    <w:rsid w:val="52FA6FA7"/>
    <w:rsid w:val="53047529"/>
    <w:rsid w:val="530E6302"/>
    <w:rsid w:val="53112356"/>
    <w:rsid w:val="533F2FA2"/>
    <w:rsid w:val="53B9060B"/>
    <w:rsid w:val="54107975"/>
    <w:rsid w:val="5451551D"/>
    <w:rsid w:val="54583B66"/>
    <w:rsid w:val="548B3E8B"/>
    <w:rsid w:val="548C2C0D"/>
    <w:rsid w:val="54D6790A"/>
    <w:rsid w:val="54DF4ADE"/>
    <w:rsid w:val="55205953"/>
    <w:rsid w:val="553A4CBA"/>
    <w:rsid w:val="55622A1E"/>
    <w:rsid w:val="557E6857"/>
    <w:rsid w:val="55880F5E"/>
    <w:rsid w:val="55B81471"/>
    <w:rsid w:val="55C36E95"/>
    <w:rsid w:val="55E15918"/>
    <w:rsid w:val="55E65C45"/>
    <w:rsid w:val="55F70E7C"/>
    <w:rsid w:val="55F9753C"/>
    <w:rsid w:val="55FA344A"/>
    <w:rsid w:val="560E1027"/>
    <w:rsid w:val="5616542D"/>
    <w:rsid w:val="563A460F"/>
    <w:rsid w:val="563F7413"/>
    <w:rsid w:val="564F769C"/>
    <w:rsid w:val="566B6C45"/>
    <w:rsid w:val="56975E59"/>
    <w:rsid w:val="569C350B"/>
    <w:rsid w:val="56BF0EA2"/>
    <w:rsid w:val="56D31AD8"/>
    <w:rsid w:val="56EA3918"/>
    <w:rsid w:val="570C7452"/>
    <w:rsid w:val="57115AD5"/>
    <w:rsid w:val="57460503"/>
    <w:rsid w:val="575272DC"/>
    <w:rsid w:val="575370FA"/>
    <w:rsid w:val="575F0A84"/>
    <w:rsid w:val="57A954D4"/>
    <w:rsid w:val="57B548D9"/>
    <w:rsid w:val="57BD0A78"/>
    <w:rsid w:val="57DC6FDD"/>
    <w:rsid w:val="57FB5F50"/>
    <w:rsid w:val="57FE1547"/>
    <w:rsid w:val="58036447"/>
    <w:rsid w:val="58067D1A"/>
    <w:rsid w:val="586919C2"/>
    <w:rsid w:val="58984B29"/>
    <w:rsid w:val="589E7340"/>
    <w:rsid w:val="58A57278"/>
    <w:rsid w:val="58B03A4A"/>
    <w:rsid w:val="590D5DDF"/>
    <w:rsid w:val="592B53B8"/>
    <w:rsid w:val="596D2668"/>
    <w:rsid w:val="596F34AA"/>
    <w:rsid w:val="59974D7F"/>
    <w:rsid w:val="59C407FC"/>
    <w:rsid w:val="59C754AB"/>
    <w:rsid w:val="59E079AB"/>
    <w:rsid w:val="5A375749"/>
    <w:rsid w:val="5A415385"/>
    <w:rsid w:val="5A5A162D"/>
    <w:rsid w:val="5A6511C0"/>
    <w:rsid w:val="5A726BA0"/>
    <w:rsid w:val="5A8C0EE1"/>
    <w:rsid w:val="5A8E1F37"/>
    <w:rsid w:val="5AAE3AA8"/>
    <w:rsid w:val="5AB04EA5"/>
    <w:rsid w:val="5AB82FDD"/>
    <w:rsid w:val="5AD3204F"/>
    <w:rsid w:val="5AE94788"/>
    <w:rsid w:val="5AF97DF6"/>
    <w:rsid w:val="5B071BBA"/>
    <w:rsid w:val="5B3C55BF"/>
    <w:rsid w:val="5B51558F"/>
    <w:rsid w:val="5B63756F"/>
    <w:rsid w:val="5B725B6B"/>
    <w:rsid w:val="5B885A00"/>
    <w:rsid w:val="5BBE026D"/>
    <w:rsid w:val="5BD439A7"/>
    <w:rsid w:val="5BDB3575"/>
    <w:rsid w:val="5BDF3319"/>
    <w:rsid w:val="5BE14EE6"/>
    <w:rsid w:val="5C7979D9"/>
    <w:rsid w:val="5C8B140E"/>
    <w:rsid w:val="5C991133"/>
    <w:rsid w:val="5C995E25"/>
    <w:rsid w:val="5CA67DE0"/>
    <w:rsid w:val="5CAA509C"/>
    <w:rsid w:val="5CF12DA9"/>
    <w:rsid w:val="5D471B74"/>
    <w:rsid w:val="5D5144C0"/>
    <w:rsid w:val="5D872BD6"/>
    <w:rsid w:val="5D8D143F"/>
    <w:rsid w:val="5DE263A3"/>
    <w:rsid w:val="5DF13FC8"/>
    <w:rsid w:val="5DFB2BCA"/>
    <w:rsid w:val="5E147908"/>
    <w:rsid w:val="5E2A7858"/>
    <w:rsid w:val="5E4121AF"/>
    <w:rsid w:val="5E511874"/>
    <w:rsid w:val="5E790BE8"/>
    <w:rsid w:val="5E8459A0"/>
    <w:rsid w:val="5E973039"/>
    <w:rsid w:val="5EA87B0A"/>
    <w:rsid w:val="5EB119EE"/>
    <w:rsid w:val="5EB467AE"/>
    <w:rsid w:val="5EEF7AA9"/>
    <w:rsid w:val="5F2220CF"/>
    <w:rsid w:val="5F3E2940"/>
    <w:rsid w:val="5F4945D9"/>
    <w:rsid w:val="5F4E4F30"/>
    <w:rsid w:val="5F582C43"/>
    <w:rsid w:val="5F825446"/>
    <w:rsid w:val="5F982B77"/>
    <w:rsid w:val="5FAE4FA2"/>
    <w:rsid w:val="5FBE69BB"/>
    <w:rsid w:val="5FCB4192"/>
    <w:rsid w:val="600E7577"/>
    <w:rsid w:val="601A7A49"/>
    <w:rsid w:val="602A401F"/>
    <w:rsid w:val="602F4794"/>
    <w:rsid w:val="607F4912"/>
    <w:rsid w:val="60881A7C"/>
    <w:rsid w:val="609751E5"/>
    <w:rsid w:val="60A617F0"/>
    <w:rsid w:val="60C10976"/>
    <w:rsid w:val="60E76523"/>
    <w:rsid w:val="61563C9D"/>
    <w:rsid w:val="61C16E82"/>
    <w:rsid w:val="61CA0F3F"/>
    <w:rsid w:val="61CB5141"/>
    <w:rsid w:val="61D81A5C"/>
    <w:rsid w:val="61D9302F"/>
    <w:rsid w:val="61ED67CB"/>
    <w:rsid w:val="61F57CE4"/>
    <w:rsid w:val="61FB7175"/>
    <w:rsid w:val="620D1678"/>
    <w:rsid w:val="624F1D5A"/>
    <w:rsid w:val="62606C94"/>
    <w:rsid w:val="62B8321C"/>
    <w:rsid w:val="62CE4A2F"/>
    <w:rsid w:val="630578C5"/>
    <w:rsid w:val="630962B4"/>
    <w:rsid w:val="63552708"/>
    <w:rsid w:val="63766DF5"/>
    <w:rsid w:val="63A35F0B"/>
    <w:rsid w:val="63B16DFD"/>
    <w:rsid w:val="63BE6B4B"/>
    <w:rsid w:val="63D91547"/>
    <w:rsid w:val="63E41E32"/>
    <w:rsid w:val="63F6588B"/>
    <w:rsid w:val="6406254B"/>
    <w:rsid w:val="643636FB"/>
    <w:rsid w:val="64522BD2"/>
    <w:rsid w:val="646766DC"/>
    <w:rsid w:val="646B6C38"/>
    <w:rsid w:val="648A4A7E"/>
    <w:rsid w:val="64A35F70"/>
    <w:rsid w:val="64B43FCC"/>
    <w:rsid w:val="64E010F2"/>
    <w:rsid w:val="6503009D"/>
    <w:rsid w:val="6513309C"/>
    <w:rsid w:val="651E5E20"/>
    <w:rsid w:val="65535A1B"/>
    <w:rsid w:val="65654DFF"/>
    <w:rsid w:val="657E2D0B"/>
    <w:rsid w:val="657F68B0"/>
    <w:rsid w:val="65817DB1"/>
    <w:rsid w:val="65D84197"/>
    <w:rsid w:val="65F12F76"/>
    <w:rsid w:val="65FE510C"/>
    <w:rsid w:val="660E507B"/>
    <w:rsid w:val="66373410"/>
    <w:rsid w:val="663D2A37"/>
    <w:rsid w:val="66406A8D"/>
    <w:rsid w:val="66576902"/>
    <w:rsid w:val="66931674"/>
    <w:rsid w:val="669369C9"/>
    <w:rsid w:val="66943B2D"/>
    <w:rsid w:val="669D125A"/>
    <w:rsid w:val="66A9581B"/>
    <w:rsid w:val="66D82AA7"/>
    <w:rsid w:val="66E9436F"/>
    <w:rsid w:val="670859AA"/>
    <w:rsid w:val="67165E6D"/>
    <w:rsid w:val="672523F1"/>
    <w:rsid w:val="675A1CF7"/>
    <w:rsid w:val="6761194F"/>
    <w:rsid w:val="67626BF9"/>
    <w:rsid w:val="677B09DF"/>
    <w:rsid w:val="677F7400"/>
    <w:rsid w:val="67A01566"/>
    <w:rsid w:val="67A63D55"/>
    <w:rsid w:val="67A84465"/>
    <w:rsid w:val="67AB3B49"/>
    <w:rsid w:val="67AC298E"/>
    <w:rsid w:val="67CF3424"/>
    <w:rsid w:val="67DF1440"/>
    <w:rsid w:val="67FA2480"/>
    <w:rsid w:val="67FE7A63"/>
    <w:rsid w:val="67FF610F"/>
    <w:rsid w:val="68157B1D"/>
    <w:rsid w:val="683220D0"/>
    <w:rsid w:val="68384317"/>
    <w:rsid w:val="68566A84"/>
    <w:rsid w:val="685F312A"/>
    <w:rsid w:val="68603781"/>
    <w:rsid w:val="68914A92"/>
    <w:rsid w:val="68975201"/>
    <w:rsid w:val="68B00DC0"/>
    <w:rsid w:val="68B405E5"/>
    <w:rsid w:val="68C11A08"/>
    <w:rsid w:val="68CC70D7"/>
    <w:rsid w:val="69085BD7"/>
    <w:rsid w:val="69291ACC"/>
    <w:rsid w:val="693D6722"/>
    <w:rsid w:val="693F57CE"/>
    <w:rsid w:val="69433D4A"/>
    <w:rsid w:val="696B32FD"/>
    <w:rsid w:val="69797C2C"/>
    <w:rsid w:val="698441EA"/>
    <w:rsid w:val="69AB78DD"/>
    <w:rsid w:val="69C56B8B"/>
    <w:rsid w:val="69D171A3"/>
    <w:rsid w:val="69D306AC"/>
    <w:rsid w:val="69D74CDC"/>
    <w:rsid w:val="6A206938"/>
    <w:rsid w:val="6A2F1F48"/>
    <w:rsid w:val="6A6C5A40"/>
    <w:rsid w:val="6A7B1FB8"/>
    <w:rsid w:val="6A8D6FE2"/>
    <w:rsid w:val="6A9B47A1"/>
    <w:rsid w:val="6AFA1EBA"/>
    <w:rsid w:val="6AFD2718"/>
    <w:rsid w:val="6AFF14C0"/>
    <w:rsid w:val="6B081F48"/>
    <w:rsid w:val="6B0E13E7"/>
    <w:rsid w:val="6B111896"/>
    <w:rsid w:val="6B1301B0"/>
    <w:rsid w:val="6B29781B"/>
    <w:rsid w:val="6B387634"/>
    <w:rsid w:val="6B5068BA"/>
    <w:rsid w:val="6BAC6702"/>
    <w:rsid w:val="6BC65090"/>
    <w:rsid w:val="6BFF0085"/>
    <w:rsid w:val="6C093DE3"/>
    <w:rsid w:val="6C2F5929"/>
    <w:rsid w:val="6C321BE0"/>
    <w:rsid w:val="6C45207A"/>
    <w:rsid w:val="6C5569A0"/>
    <w:rsid w:val="6C954AC2"/>
    <w:rsid w:val="6CBE6C13"/>
    <w:rsid w:val="6CE658E4"/>
    <w:rsid w:val="6D120CA5"/>
    <w:rsid w:val="6D17028B"/>
    <w:rsid w:val="6D2552D8"/>
    <w:rsid w:val="6D302D5D"/>
    <w:rsid w:val="6D3643B1"/>
    <w:rsid w:val="6D3C235D"/>
    <w:rsid w:val="6D4D5A6D"/>
    <w:rsid w:val="6D935AB0"/>
    <w:rsid w:val="6DA62403"/>
    <w:rsid w:val="6DAB624E"/>
    <w:rsid w:val="6DEF387C"/>
    <w:rsid w:val="6DF5498C"/>
    <w:rsid w:val="6E087119"/>
    <w:rsid w:val="6E0A3A07"/>
    <w:rsid w:val="6E372360"/>
    <w:rsid w:val="6E4F724A"/>
    <w:rsid w:val="6E60770D"/>
    <w:rsid w:val="6EB80F65"/>
    <w:rsid w:val="6F037853"/>
    <w:rsid w:val="6F09086F"/>
    <w:rsid w:val="6F0B0650"/>
    <w:rsid w:val="6F2C42E2"/>
    <w:rsid w:val="6F57168C"/>
    <w:rsid w:val="6F7B3028"/>
    <w:rsid w:val="6F844254"/>
    <w:rsid w:val="6FA027BC"/>
    <w:rsid w:val="6FAE0DF3"/>
    <w:rsid w:val="6FC532EA"/>
    <w:rsid w:val="6FC55DFE"/>
    <w:rsid w:val="70020A66"/>
    <w:rsid w:val="701A03F2"/>
    <w:rsid w:val="701B6FD8"/>
    <w:rsid w:val="70206DE6"/>
    <w:rsid w:val="704266E6"/>
    <w:rsid w:val="704F4DC4"/>
    <w:rsid w:val="70541201"/>
    <w:rsid w:val="70544583"/>
    <w:rsid w:val="706A7B0F"/>
    <w:rsid w:val="7080412D"/>
    <w:rsid w:val="70C34169"/>
    <w:rsid w:val="7127456D"/>
    <w:rsid w:val="712914EF"/>
    <w:rsid w:val="716329A8"/>
    <w:rsid w:val="716D1937"/>
    <w:rsid w:val="7174355C"/>
    <w:rsid w:val="717B4AB7"/>
    <w:rsid w:val="717C199B"/>
    <w:rsid w:val="71CC27D8"/>
    <w:rsid w:val="71EF2FA5"/>
    <w:rsid w:val="720E19E5"/>
    <w:rsid w:val="7210341D"/>
    <w:rsid w:val="723E6D09"/>
    <w:rsid w:val="724B6754"/>
    <w:rsid w:val="725F7758"/>
    <w:rsid w:val="7261110F"/>
    <w:rsid w:val="728202A5"/>
    <w:rsid w:val="72AA7A39"/>
    <w:rsid w:val="72C12A96"/>
    <w:rsid w:val="73624F26"/>
    <w:rsid w:val="736C6888"/>
    <w:rsid w:val="73704456"/>
    <w:rsid w:val="737F4DAF"/>
    <w:rsid w:val="739A74E3"/>
    <w:rsid w:val="739B1EBD"/>
    <w:rsid w:val="73AF18CB"/>
    <w:rsid w:val="73B9425D"/>
    <w:rsid w:val="73BE791B"/>
    <w:rsid w:val="73DD4AD6"/>
    <w:rsid w:val="73ED4A58"/>
    <w:rsid w:val="73F12374"/>
    <w:rsid w:val="740422B3"/>
    <w:rsid w:val="74796ABE"/>
    <w:rsid w:val="74A87093"/>
    <w:rsid w:val="74C80433"/>
    <w:rsid w:val="74E229B4"/>
    <w:rsid w:val="74E9694C"/>
    <w:rsid w:val="74EC26A7"/>
    <w:rsid w:val="74F1520E"/>
    <w:rsid w:val="74F846EB"/>
    <w:rsid w:val="75034CF7"/>
    <w:rsid w:val="751412D4"/>
    <w:rsid w:val="754915E5"/>
    <w:rsid w:val="759318B9"/>
    <w:rsid w:val="75AE323A"/>
    <w:rsid w:val="75DF32A0"/>
    <w:rsid w:val="75ED010F"/>
    <w:rsid w:val="760A43BF"/>
    <w:rsid w:val="761321E0"/>
    <w:rsid w:val="761450E8"/>
    <w:rsid w:val="76264322"/>
    <w:rsid w:val="76284836"/>
    <w:rsid w:val="765D589D"/>
    <w:rsid w:val="76615EEB"/>
    <w:rsid w:val="76732694"/>
    <w:rsid w:val="76A133C0"/>
    <w:rsid w:val="76D36025"/>
    <w:rsid w:val="76FB5E24"/>
    <w:rsid w:val="771D64EA"/>
    <w:rsid w:val="77250572"/>
    <w:rsid w:val="772F2936"/>
    <w:rsid w:val="773F3622"/>
    <w:rsid w:val="776B6DA8"/>
    <w:rsid w:val="77913726"/>
    <w:rsid w:val="779D5554"/>
    <w:rsid w:val="77A44A41"/>
    <w:rsid w:val="77AF6C41"/>
    <w:rsid w:val="77B21E06"/>
    <w:rsid w:val="77DE796E"/>
    <w:rsid w:val="77E82DCC"/>
    <w:rsid w:val="78035215"/>
    <w:rsid w:val="780F0912"/>
    <w:rsid w:val="784D5933"/>
    <w:rsid w:val="784F6AB7"/>
    <w:rsid w:val="78823444"/>
    <w:rsid w:val="78BC11E4"/>
    <w:rsid w:val="78D61CB2"/>
    <w:rsid w:val="78D8249D"/>
    <w:rsid w:val="78E83B36"/>
    <w:rsid w:val="78F104FB"/>
    <w:rsid w:val="78F97B07"/>
    <w:rsid w:val="78FD61AA"/>
    <w:rsid w:val="79057963"/>
    <w:rsid w:val="79451E4B"/>
    <w:rsid w:val="79493EB1"/>
    <w:rsid w:val="79572CF4"/>
    <w:rsid w:val="797C66CF"/>
    <w:rsid w:val="79A21387"/>
    <w:rsid w:val="79BF3867"/>
    <w:rsid w:val="79F75F0D"/>
    <w:rsid w:val="7A0948B3"/>
    <w:rsid w:val="7A674481"/>
    <w:rsid w:val="7A6D5110"/>
    <w:rsid w:val="7A7550A6"/>
    <w:rsid w:val="7AAF3771"/>
    <w:rsid w:val="7ADA2E94"/>
    <w:rsid w:val="7AE335B2"/>
    <w:rsid w:val="7AEC001A"/>
    <w:rsid w:val="7B475761"/>
    <w:rsid w:val="7B49298E"/>
    <w:rsid w:val="7B7B57F5"/>
    <w:rsid w:val="7B7D3C44"/>
    <w:rsid w:val="7BE208A5"/>
    <w:rsid w:val="7BE3068E"/>
    <w:rsid w:val="7BFD16A4"/>
    <w:rsid w:val="7C150EF5"/>
    <w:rsid w:val="7C186968"/>
    <w:rsid w:val="7C465BE7"/>
    <w:rsid w:val="7C4D4686"/>
    <w:rsid w:val="7C862768"/>
    <w:rsid w:val="7C9E2FDD"/>
    <w:rsid w:val="7CAF51D0"/>
    <w:rsid w:val="7CAF6655"/>
    <w:rsid w:val="7CDA0194"/>
    <w:rsid w:val="7D2200E1"/>
    <w:rsid w:val="7D2A73BF"/>
    <w:rsid w:val="7D405935"/>
    <w:rsid w:val="7D5A0870"/>
    <w:rsid w:val="7D5C262D"/>
    <w:rsid w:val="7D6E224F"/>
    <w:rsid w:val="7D87285F"/>
    <w:rsid w:val="7D87771F"/>
    <w:rsid w:val="7D9B3B81"/>
    <w:rsid w:val="7DA87B6D"/>
    <w:rsid w:val="7DA957CB"/>
    <w:rsid w:val="7DC82C31"/>
    <w:rsid w:val="7DF366F8"/>
    <w:rsid w:val="7E0F7674"/>
    <w:rsid w:val="7E1169DD"/>
    <w:rsid w:val="7E1F6225"/>
    <w:rsid w:val="7E5940F2"/>
    <w:rsid w:val="7E5B35FF"/>
    <w:rsid w:val="7E6916D3"/>
    <w:rsid w:val="7EA33491"/>
    <w:rsid w:val="7EB269F8"/>
    <w:rsid w:val="7EB6487C"/>
    <w:rsid w:val="7EFE1A4D"/>
    <w:rsid w:val="7F06109B"/>
    <w:rsid w:val="7F2137F9"/>
    <w:rsid w:val="7F326B8C"/>
    <w:rsid w:val="7F3C6805"/>
    <w:rsid w:val="7F4F38B1"/>
    <w:rsid w:val="7F504ACB"/>
    <w:rsid w:val="7F5F6399"/>
    <w:rsid w:val="7F8741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0"/>
    <w:pPr>
      <w:widowControl/>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4">
    <w:name w:val="heading 3"/>
    <w:basedOn w:val="3"/>
    <w:next w:val="1"/>
    <w:link w:val="72"/>
    <w:qFormat/>
    <w:uiPriority w:val="0"/>
    <w:pPr>
      <w:numPr>
        <w:ilvl w:val="2"/>
        <w:numId w:val="1"/>
      </w:numPr>
      <w:spacing w:before="260" w:after="260" w:line="416" w:lineRule="auto"/>
      <w:outlineLvl w:val="2"/>
    </w:pPr>
    <w:rPr>
      <w:sz w:val="24"/>
    </w:rPr>
  </w:style>
  <w:style w:type="paragraph" w:styleId="5">
    <w:name w:val="heading 4"/>
    <w:basedOn w:val="4"/>
    <w:next w:val="1"/>
    <w:link w:val="73"/>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1"/>
    <w:next w:val="1"/>
    <w:link w:val="74"/>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9">
    <w:name w:val="Default Paragraph Font"/>
    <w:semiHidden/>
    <w:unhideWhenUsed/>
    <w:qFormat/>
    <w:uiPriority w:val="1"/>
  </w:style>
  <w:style w:type="table" w:default="1" w:styleId="57">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eastAsia="MS Mincho"/>
      <w:kern w:val="0"/>
      <w:sz w:val="20"/>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90"/>
    <w:qFormat/>
    <w:uiPriority w:val="0"/>
    <w:pPr>
      <w:spacing w:before="152"/>
    </w:pPr>
    <w:rPr>
      <w:rFonts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69"/>
    <w:unhideWhenUsed/>
    <w:qFormat/>
    <w:uiPriority w:val="0"/>
    <w:rPr>
      <w:rFonts w:ascii="宋体"/>
      <w:sz w:val="18"/>
      <w:szCs w:val="18"/>
    </w:rPr>
  </w:style>
  <w:style w:type="paragraph" w:styleId="25">
    <w:name w:val="annotation text"/>
    <w:basedOn w:val="1"/>
    <w:link w:val="176"/>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5"/>
    <w:qFormat/>
    <w:uiPriority w:val="0"/>
    <w:pPr>
      <w:widowControl/>
      <w:spacing w:before="40" w:after="120"/>
      <w:jc w:val="left"/>
    </w:pPr>
    <w:rPr>
      <w:rFonts w:eastAsia="MS Mincho"/>
      <w:kern w:val="0"/>
      <w:sz w:val="20"/>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7"/>
    <w:unhideWhenUsed/>
    <w:qFormat/>
    <w:uiPriority w:val="99"/>
    <w:pPr>
      <w:widowControl/>
      <w:spacing w:before="40"/>
      <w:jc w:val="left"/>
    </w:pPr>
    <w:rPr>
      <w:rFonts w:ascii="Consolas" w:hAnsi="Consolas" w:eastAsia="Calibri"/>
      <w:kern w:val="0"/>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3"/>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50"/>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Title"/>
    <w:basedOn w:val="1"/>
    <w:next w:val="1"/>
    <w:qFormat/>
    <w:uiPriority w:val="10"/>
    <w:pPr>
      <w:spacing w:before="240" w:after="60"/>
      <w:ind w:left="1701" w:hanging="1701"/>
      <w:outlineLvl w:val="0"/>
    </w:pPr>
    <w:rPr>
      <w:rFonts w:ascii="Arial" w:hAnsi="Arial" w:cs="Arial"/>
      <w:b/>
      <w:bCs/>
      <w:kern w:val="28"/>
    </w:rPr>
  </w:style>
  <w:style w:type="paragraph" w:styleId="56">
    <w:name w:val="annotation subject"/>
    <w:basedOn w:val="25"/>
    <w:next w:val="25"/>
    <w:link w:val="92"/>
    <w:semiHidden/>
    <w:qFormat/>
    <w:uiPriority w:val="0"/>
    <w:pPr>
      <w:widowControl/>
      <w:spacing w:before="40"/>
    </w:pPr>
    <w:rPr>
      <w:rFonts w:eastAsia="MS Mincho"/>
      <w:b/>
      <w:bCs/>
      <w:kern w:val="0"/>
      <w:sz w:val="20"/>
      <w:szCs w:val="20"/>
    </w:rPr>
  </w:style>
  <w:style w:type="table" w:styleId="58">
    <w:name w:val="Table Grid"/>
    <w:basedOn w:val="57"/>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0">
    <w:name w:val="endnote reference"/>
    <w:basedOn w:val="59"/>
    <w:qFormat/>
    <w:uiPriority w:val="0"/>
    <w:rPr>
      <w:vertAlign w:val="superscript"/>
    </w:rPr>
  </w:style>
  <w:style w:type="character" w:styleId="61">
    <w:name w:val="page number"/>
    <w:basedOn w:val="59"/>
    <w:qFormat/>
    <w:uiPriority w:val="0"/>
  </w:style>
  <w:style w:type="character" w:styleId="62">
    <w:name w:val="FollowedHyperlink"/>
    <w:basedOn w:val="59"/>
    <w:qFormat/>
    <w:uiPriority w:val="0"/>
    <w:rPr>
      <w:color w:val="800080"/>
      <w:u w:val="single"/>
    </w:rPr>
  </w:style>
  <w:style w:type="character" w:styleId="63">
    <w:name w:val="Emphasis"/>
    <w:qFormat/>
    <w:uiPriority w:val="0"/>
    <w:rPr>
      <w:i/>
      <w:iCs/>
    </w:rPr>
  </w:style>
  <w:style w:type="character" w:styleId="64">
    <w:name w:val="Hyperlink"/>
    <w:basedOn w:val="59"/>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9"/>
    <w:qFormat/>
    <w:uiPriority w:val="0"/>
    <w:rPr>
      <w:vertAlign w:val="superscript"/>
    </w:rPr>
  </w:style>
  <w:style w:type="character" w:customStyle="1" w:styleId="67">
    <w:name w:val="批注框文本 Char"/>
    <w:basedOn w:val="59"/>
    <w:link w:val="36"/>
    <w:qFormat/>
    <w:uiPriority w:val="0"/>
    <w:rPr>
      <w:kern w:val="2"/>
      <w:sz w:val="18"/>
      <w:szCs w:val="18"/>
    </w:rPr>
  </w:style>
  <w:style w:type="paragraph" w:styleId="68">
    <w:name w:val="List Paragraph"/>
    <w:basedOn w:val="1"/>
    <w:link w:val="273"/>
    <w:unhideWhenUsed/>
    <w:qFormat/>
    <w:uiPriority w:val="34"/>
    <w:pPr>
      <w:ind w:firstLine="420" w:firstLineChars="200"/>
    </w:pPr>
  </w:style>
  <w:style w:type="character" w:customStyle="1" w:styleId="69">
    <w:name w:val="文档结构图 Char"/>
    <w:basedOn w:val="59"/>
    <w:link w:val="24"/>
    <w:qFormat/>
    <w:uiPriority w:val="0"/>
    <w:rPr>
      <w:rFonts w:ascii="宋体"/>
      <w:kern w:val="2"/>
      <w:sz w:val="18"/>
      <w:szCs w:val="18"/>
    </w:rPr>
  </w:style>
  <w:style w:type="character" w:customStyle="1" w:styleId="70">
    <w:name w:val="标题 1 Char"/>
    <w:basedOn w:val="59"/>
    <w:link w:val="2"/>
    <w:qFormat/>
    <w:uiPriority w:val="0"/>
    <w:rPr>
      <w:b/>
      <w:bCs/>
      <w:kern w:val="44"/>
      <w:sz w:val="44"/>
      <w:szCs w:val="44"/>
    </w:rPr>
  </w:style>
  <w:style w:type="character" w:customStyle="1" w:styleId="71">
    <w:name w:val="标题 2 Char"/>
    <w:basedOn w:val="59"/>
    <w:link w:val="3"/>
    <w:qFormat/>
    <w:uiPriority w:val="0"/>
    <w:rPr>
      <w:rFonts w:ascii="Arial" w:hAnsi="Arial" w:eastAsia="MS Mincho"/>
      <w:sz w:val="28"/>
      <w:szCs w:val="32"/>
      <w:lang w:val="en-GB"/>
    </w:rPr>
  </w:style>
  <w:style w:type="character" w:customStyle="1" w:styleId="72">
    <w:name w:val="标题 3 Char"/>
    <w:basedOn w:val="59"/>
    <w:link w:val="4"/>
    <w:qFormat/>
    <w:uiPriority w:val="0"/>
    <w:rPr>
      <w:rFonts w:ascii="Arial" w:hAnsi="Arial" w:eastAsia="MS Mincho"/>
      <w:bCs/>
      <w:kern w:val="2"/>
      <w:sz w:val="24"/>
      <w:szCs w:val="32"/>
    </w:rPr>
  </w:style>
  <w:style w:type="character" w:customStyle="1" w:styleId="73">
    <w:name w:val="标题 4 Char"/>
    <w:basedOn w:val="59"/>
    <w:link w:val="5"/>
    <w:qFormat/>
    <w:uiPriority w:val="0"/>
    <w:rPr>
      <w:rFonts w:ascii="Arial" w:hAnsi="Arial" w:eastAsia="黑体"/>
      <w:b/>
      <w:kern w:val="2"/>
      <w:sz w:val="28"/>
      <w:szCs w:val="24"/>
    </w:rPr>
  </w:style>
  <w:style w:type="character" w:customStyle="1" w:styleId="74">
    <w:name w:val="标题 5 Char"/>
    <w:basedOn w:val="59"/>
    <w:link w:val="6"/>
    <w:qFormat/>
    <w:uiPriority w:val="0"/>
    <w:rPr>
      <w:b/>
      <w:kern w:val="2"/>
      <w:sz w:val="28"/>
      <w:szCs w:val="24"/>
    </w:rPr>
  </w:style>
  <w:style w:type="character" w:customStyle="1" w:styleId="75">
    <w:name w:val="标题 6 Char"/>
    <w:basedOn w:val="59"/>
    <w:link w:val="7"/>
    <w:qFormat/>
    <w:uiPriority w:val="0"/>
    <w:rPr>
      <w:rFonts w:ascii="Arial" w:hAnsi="Arial" w:eastAsia="黑体"/>
      <w:b/>
      <w:kern w:val="2"/>
      <w:sz w:val="24"/>
      <w:szCs w:val="24"/>
    </w:rPr>
  </w:style>
  <w:style w:type="character" w:customStyle="1" w:styleId="76">
    <w:name w:val="标题 7 Char"/>
    <w:basedOn w:val="59"/>
    <w:link w:val="8"/>
    <w:qFormat/>
    <w:uiPriority w:val="0"/>
    <w:rPr>
      <w:b/>
      <w:kern w:val="2"/>
      <w:sz w:val="24"/>
      <w:szCs w:val="24"/>
    </w:rPr>
  </w:style>
  <w:style w:type="character" w:customStyle="1" w:styleId="77">
    <w:name w:val="标题 8 Char"/>
    <w:basedOn w:val="59"/>
    <w:link w:val="9"/>
    <w:qFormat/>
    <w:uiPriority w:val="0"/>
    <w:rPr>
      <w:rFonts w:ascii="Arial" w:hAnsi="Arial" w:eastAsia="黑体"/>
      <w:kern w:val="2"/>
      <w:sz w:val="24"/>
      <w:szCs w:val="24"/>
    </w:rPr>
  </w:style>
  <w:style w:type="character" w:customStyle="1" w:styleId="78">
    <w:name w:val="标题 9 Char"/>
    <w:basedOn w:val="59"/>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eastAsia="MS Mincho"/>
      <w:kern w:val="0"/>
      <w:sz w:val="20"/>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eastAsia="MS Mincho"/>
      <w:b/>
      <w:kern w:val="0"/>
      <w:sz w:val="20"/>
    </w:rPr>
  </w:style>
  <w:style w:type="paragraph" w:customStyle="1" w:styleId="87">
    <w:name w:val="Doc-title"/>
    <w:basedOn w:val="1"/>
    <w:next w:val="83"/>
    <w:link w:val="111"/>
    <w:qFormat/>
    <w:uiPriority w:val="0"/>
    <w:pPr>
      <w:widowControl/>
      <w:ind w:left="1260" w:hanging="1260"/>
      <w:jc w:val="left"/>
    </w:pPr>
    <w:rPr>
      <w:rFonts w:eastAsia="MS Mincho"/>
      <w:kern w:val="0"/>
      <w:sz w:val="20"/>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eastAsia="Batang"/>
      <w:b/>
      <w:color w:val="0000FF"/>
      <w:sz w:val="20"/>
      <w:szCs w:val="20"/>
      <w:lang w:eastAsia="en-US"/>
    </w:rPr>
  </w:style>
  <w:style w:type="character" w:customStyle="1" w:styleId="90">
    <w:name w:val="题注 Char"/>
    <w:link w:val="22"/>
    <w:qFormat/>
    <w:uiPriority w:val="99"/>
    <w:rPr>
      <w:rFonts w:ascii="Arial" w:hAnsi="Arial" w:eastAsia="黑体" w:cs="Arial"/>
      <w:kern w:val="2"/>
    </w:rPr>
  </w:style>
  <w:style w:type="character" w:customStyle="1" w:styleId="91">
    <w:name w:val="标题 3 Char Char"/>
    <w:basedOn w:val="59"/>
    <w:qFormat/>
    <w:uiPriority w:val="0"/>
    <w:rPr>
      <w:b/>
      <w:bCs/>
      <w:kern w:val="2"/>
      <w:sz w:val="32"/>
      <w:szCs w:val="32"/>
    </w:rPr>
  </w:style>
  <w:style w:type="character" w:customStyle="1" w:styleId="92">
    <w:name w:val="批注主题 Char"/>
    <w:basedOn w:val="93"/>
    <w:link w:val="56"/>
    <w:semiHidden/>
    <w:qFormat/>
    <w:uiPriority w:val="0"/>
    <w:rPr>
      <w:rFonts w:ascii="Arial" w:hAnsi="Arial" w:eastAsia="MS Mincho"/>
      <w:b/>
      <w:bCs/>
      <w:lang w:val="en-GB" w:eastAsia="en-GB"/>
    </w:rPr>
  </w:style>
  <w:style w:type="character" w:customStyle="1" w:styleId="93">
    <w:name w:val="批注文字 Char"/>
    <w:basedOn w:val="59"/>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3"/>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eastAsia="MS Mincho"/>
      <w:i/>
      <w:kern w:val="0"/>
      <w:sz w:val="18"/>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9"/>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6">
    <w:name w:val="B2 Char"/>
    <w:link w:val="107"/>
    <w:qFormat/>
    <w:uiPriority w:val="0"/>
    <w:rPr>
      <w:rFonts w:eastAsia="MS Mincho"/>
      <w:lang w:val="en-GB" w:eastAsia="ja-JP"/>
    </w:rPr>
  </w:style>
  <w:style w:type="paragraph" w:customStyle="1" w:styleId="107">
    <w:name w:val="B2"/>
    <w:basedOn w:val="12"/>
    <w:link w:val="106"/>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9"/>
    <w:qFormat/>
    <w:uiPriority w:val="0"/>
    <w:rPr>
      <w:b/>
      <w:bCs/>
      <w:kern w:val="44"/>
      <w:sz w:val="44"/>
      <w:szCs w:val="44"/>
    </w:rPr>
  </w:style>
  <w:style w:type="character" w:customStyle="1" w:styleId="111">
    <w:name w:val="Doc-title Char Char"/>
    <w:basedOn w:val="59"/>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页脚 Char"/>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纯文本 Char"/>
    <w:basedOn w:val="59"/>
    <w:link w:val="31"/>
    <w:qFormat/>
    <w:uiPriority w:val="99"/>
    <w:rPr>
      <w:rFonts w:ascii="Consolas" w:hAnsi="Consolas" w:eastAsia="Calibri"/>
      <w:sz w:val="21"/>
      <w:szCs w:val="21"/>
      <w:lang w:eastAsia="en-US"/>
    </w:rPr>
  </w:style>
  <w:style w:type="character" w:customStyle="1" w:styleId="118">
    <w:name w:val="首示例 Char Char"/>
    <w:basedOn w:val="59"/>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9"/>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Char"/>
    <w:basedOn w:val="59"/>
    <w:link w:val="27"/>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eastAsia="MS Mincho"/>
      <w:b/>
      <w:kern w:val="0"/>
      <w:sz w:val="20"/>
    </w:rPr>
  </w:style>
  <w:style w:type="character" w:customStyle="1" w:styleId="130">
    <w:name w:val="页眉 Char"/>
    <w:link w:val="38"/>
    <w:qFormat/>
    <w:uiPriority w:val="99"/>
    <w:rPr>
      <w:kern w:val="2"/>
      <w:sz w:val="18"/>
      <w:szCs w:val="18"/>
    </w:rPr>
  </w:style>
  <w:style w:type="character" w:customStyle="1" w:styleId="131">
    <w:name w:val="Doc-text2 Char Char"/>
    <w:basedOn w:val="59"/>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3">
    <w:name w:val="三级条标题"/>
    <w:basedOn w:val="144"/>
    <w:next w:val="43"/>
    <w:qFormat/>
    <w:uiPriority w:val="0"/>
    <w:pPr>
      <w:outlineLvl w:val="4"/>
    </w:pPr>
  </w:style>
  <w:style w:type="paragraph" w:customStyle="1" w:styleId="144">
    <w:name w:val="二级条标题"/>
    <w:basedOn w:val="145"/>
    <w:next w:val="43"/>
    <w:qFormat/>
    <w:uiPriority w:val="0"/>
    <w:pPr>
      <w:spacing w:beforeLines="0" w:afterLines="0"/>
      <w:outlineLvl w:val="3"/>
    </w:pPr>
  </w:style>
  <w:style w:type="paragraph" w:customStyle="1" w:styleId="145">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7">
    <w:name w:val="附录一级条标题"/>
    <w:basedOn w:val="148"/>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9">
    <w:name w:val="四级条标题"/>
    <w:basedOn w:val="143"/>
    <w:next w:val="43"/>
    <w:qFormat/>
    <w:uiPriority w:val="0"/>
    <w:pPr>
      <w:outlineLvl w:val="5"/>
    </w:pPr>
  </w:style>
  <w:style w:type="character" w:customStyle="1" w:styleId="150">
    <w:name w:val="脚注文本 Char"/>
    <w:basedOn w:val="59"/>
    <w:link w:val="44"/>
    <w:qFormat/>
    <w:uiPriority w:val="0"/>
    <w:rPr>
      <w:rFonts w:ascii="宋体"/>
      <w:kern w:val="2"/>
      <w:sz w:val="18"/>
      <w:szCs w:val="18"/>
    </w:rPr>
  </w:style>
  <w:style w:type="paragraph" w:customStyle="1" w:styleId="151">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2">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4">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5">
    <w:name w:val="附录五级条标题"/>
    <w:basedOn w:val="156"/>
    <w:next w:val="43"/>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3"/>
    <w:qFormat/>
    <w:uiPriority w:val="0"/>
    <w:pPr>
      <w:tabs>
        <w:tab w:val="left" w:pos="360"/>
        <w:tab w:val="left" w:pos="864"/>
        <w:tab w:val="left" w:pos="1008"/>
      </w:tabs>
      <w:outlineLvl w:val="5"/>
    </w:pPr>
  </w:style>
  <w:style w:type="paragraph" w:customStyle="1" w:styleId="157">
    <w:name w:val="附录三级条标题"/>
    <w:basedOn w:val="158"/>
    <w:next w:val="43"/>
    <w:qFormat/>
    <w:uiPriority w:val="0"/>
    <w:pPr>
      <w:tabs>
        <w:tab w:val="left" w:pos="360"/>
        <w:tab w:val="left" w:pos="864"/>
        <w:tab w:val="left" w:pos="1008"/>
      </w:tabs>
      <w:ind w:left="1008" w:hanging="1008"/>
      <w:outlineLvl w:val="4"/>
    </w:pPr>
  </w:style>
  <w:style w:type="paragraph" w:customStyle="1" w:styleId="158">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9"/>
    <w:semiHidden/>
    <w:qFormat/>
    <w:uiPriority w:val="0"/>
    <w:rPr>
      <w:rFonts w:ascii="宋体" w:hAnsi="Courier New" w:cs="Courier New"/>
      <w:kern w:val="2"/>
      <w:sz w:val="21"/>
      <w:szCs w:val="21"/>
    </w:rPr>
  </w:style>
  <w:style w:type="paragraph" w:customStyle="1" w:styleId="163">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eastAsia="MS Mincho"/>
      <w:kern w:val="0"/>
      <w:sz w:val="20"/>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4">
    <w:name w:val="五级条标题"/>
    <w:basedOn w:val="149"/>
    <w:next w:val="43"/>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6">
    <w:name w:val="批注文字 Char1"/>
    <w:basedOn w:val="59"/>
    <w:link w:val="25"/>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2">
    <w:name w:val="正文文本 Char1"/>
    <w:basedOn w:val="59"/>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4"/>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eastAsia="MS Mincho"/>
      <w:b/>
      <w:kern w:val="0"/>
      <w:sz w:val="20"/>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90">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3">
    <w:name w:val="尾注文本 Char"/>
    <w:basedOn w:val="59"/>
    <w:link w:val="35"/>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5">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3"/>
    <w:next w:val="43"/>
    <w:qFormat/>
    <w:uiPriority w:val="0"/>
    <w:pPr>
      <w:ind w:firstLine="360"/>
    </w:pPr>
    <w:rPr>
      <w:sz w:val="18"/>
    </w:rPr>
  </w:style>
  <w:style w:type="paragraph" w:customStyle="1" w:styleId="203">
    <w:name w:val="图标脚注说明"/>
    <w:basedOn w:val="43"/>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7">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1">
    <w:name w:val="其他实施日期"/>
    <w:basedOn w:val="165"/>
    <w:qFormat/>
    <w:uiPriority w:val="0"/>
  </w:style>
  <w:style w:type="paragraph" w:customStyle="1" w:styleId="212">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6"/>
    <w:qFormat/>
    <w:uiPriority w:val="0"/>
  </w:style>
  <w:style w:type="paragraph" w:customStyle="1" w:styleId="217">
    <w:name w:val="其他发布日期"/>
    <w:basedOn w:val="166"/>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7">
    <w:name w:val="NF"/>
    <w:basedOn w:val="219"/>
    <w:qFormat/>
    <w:uiPriority w:val="0"/>
    <w:pPr>
      <w:keepNext/>
      <w:spacing w:after="0"/>
    </w:pPr>
    <w:rPr>
      <w:rFonts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rPr>
  </w:style>
  <w:style w:type="paragraph" w:customStyle="1" w:styleId="262">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8">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列出段落 Char"/>
    <w:link w:val="68"/>
    <w:qFormat/>
    <w:locked/>
    <w:uiPriority w:val="34"/>
    <w:rPr>
      <w:kern w:val="2"/>
      <w:sz w:val="21"/>
      <w:szCs w:val="24"/>
    </w:rPr>
  </w:style>
  <w:style w:type="character" w:customStyle="1" w:styleId="274">
    <w:name w:val="B3 Char"/>
    <w:basedOn w:val="59"/>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apple-converted-space"/>
    <w:basedOn w:val="59"/>
    <w:qFormat/>
    <w:uiPriority w:val="0"/>
  </w:style>
  <w:style w:type="paragraph" w:customStyle="1" w:styleId="281">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2">
    <w:name w:val="3GPPProposal"/>
    <w:basedOn w:val="68"/>
    <w:link w:val="284"/>
    <w:qFormat/>
    <w:uiPriority w:val="0"/>
    <w:pPr>
      <w:numPr>
        <w:ilvl w:val="0"/>
        <w:numId w:val="3"/>
      </w:numPr>
      <w:ind w:firstLine="0" w:firstLineChars="0"/>
    </w:pPr>
    <w:rPr>
      <w:rFonts w:cs="Arial"/>
      <w:color w:val="000000"/>
    </w:rPr>
  </w:style>
  <w:style w:type="paragraph" w:customStyle="1" w:styleId="283">
    <w:name w:val="3GPPObservation"/>
    <w:basedOn w:val="68"/>
    <w:link w:val="285"/>
    <w:qFormat/>
    <w:uiPriority w:val="0"/>
    <w:pPr>
      <w:numPr>
        <w:ilvl w:val="0"/>
        <w:numId w:val="4"/>
      </w:numPr>
      <w:ind w:firstLine="0" w:firstLineChars="0"/>
    </w:pPr>
    <w:rPr>
      <w:rFonts w:cs="Arial"/>
      <w:color w:val="000000"/>
    </w:rPr>
  </w:style>
  <w:style w:type="character" w:customStyle="1" w:styleId="284">
    <w:name w:val="3GPPProposal Char"/>
    <w:basedOn w:val="273"/>
    <w:link w:val="282"/>
    <w:qFormat/>
    <w:uiPriority w:val="0"/>
    <w:rPr>
      <w:rFonts w:ascii="Arial" w:hAnsi="Arial" w:cs="Arial"/>
      <w:color w:val="000000"/>
      <w:kern w:val="2"/>
      <w:sz w:val="21"/>
      <w:szCs w:val="21"/>
      <w:lang w:val="en-US" w:eastAsia="zh-CN"/>
    </w:rPr>
  </w:style>
  <w:style w:type="character" w:customStyle="1" w:styleId="285">
    <w:name w:val="3GPPObservation Char"/>
    <w:basedOn w:val="273"/>
    <w:link w:val="283"/>
    <w:qFormat/>
    <w:uiPriority w:val="0"/>
    <w:rPr>
      <w:rFonts w:cs="Arial"/>
      <w:color w:val="000000"/>
      <w:kern w:val="2"/>
      <w:sz w:val="21"/>
      <w:szCs w:val="24"/>
    </w:rPr>
  </w:style>
  <w:style w:type="paragraph" w:customStyle="1" w:styleId="286">
    <w:name w:val="CR Cover Page"/>
    <w:qFormat/>
    <w:uiPriority w:val="0"/>
    <w:pPr>
      <w:spacing w:after="120"/>
    </w:pPr>
    <w:rPr>
      <w:rFonts w:ascii="Arial" w:hAnsi="Arial" w:eastAsia="宋体" w:cs="Times New Roman"/>
      <w:lang w:val="en-GB" w:eastAsia="en-US" w:bidi="ar-SA"/>
    </w:rPr>
  </w:style>
  <w:style w:type="paragraph" w:customStyle="1" w:styleId="287">
    <w:name w:val="3GPP_Header"/>
    <w:basedOn w:val="1"/>
    <w:qFormat/>
    <w:uiPriority w:val="0"/>
    <w:pPr>
      <w:tabs>
        <w:tab w:val="left" w:pos="1701"/>
        <w:tab w:val="right" w:pos="9639"/>
      </w:tabs>
      <w:spacing w:after="240"/>
    </w:pPr>
    <w:rPr>
      <w:b/>
      <w:sz w:val="24"/>
    </w:rPr>
  </w:style>
  <w:style w:type="paragraph" w:customStyle="1" w:styleId="288">
    <w:name w:val="3GPP Text"/>
    <w:basedOn w:val="1"/>
    <w:qFormat/>
    <w:uiPriority w:val="0"/>
    <w:pPr>
      <w:overflowPunct w:val="0"/>
      <w:autoSpaceDE w:val="0"/>
      <w:autoSpaceDN w:val="0"/>
      <w:adjustRightInd w:val="0"/>
      <w:spacing w:before="120" w:after="120"/>
      <w:textAlignment w:val="baseline"/>
    </w:pPr>
    <w:rPr>
      <w:rFonts w:ascii="Times New Roman" w:hAnsi="Times New Roman" w:eastAsia="宋体"/>
      <w:sz w:val="22"/>
      <w:szCs w:val="20"/>
      <w:lang w:val="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6619F3-18F6-434C-B161-FC47A6A8E56F}">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2496</Words>
  <Characters>14229</Characters>
  <Lines>1</Lines>
  <Paragraphs>1</Paragraphs>
  <TotalTime>0</TotalTime>
  <ScaleCrop>false</ScaleCrop>
  <LinksUpToDate>false</LinksUpToDate>
  <CharactersWithSpaces>16692</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2022-08-09T07:09:00Z</dcterms:created>
  <dc:creator>10033860</dc:creator>
  <cp:lastModifiedBy>ZTE-Yu Pan</cp:lastModifiedBy>
  <cp:lastPrinted>2113-01-01T00:00:00Z</cp:lastPrinted>
  <dcterms:modified xsi:type="dcterms:W3CDTF">2023-05-12T00:59:05Z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C9D508C0E2A24C3EBC4F9ACC499887D7</vt:lpwstr>
  </property>
</Properties>
</file>